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2E9" w:rsidRDefault="00EF47F3" w:rsidP="00EF47F3">
      <w:pPr>
        <w:pStyle w:val="caption1"/>
        <w:spacing w:before="0" w:line="240" w:lineRule="auto"/>
        <w:ind w:right="0"/>
        <w:rPr>
          <w:sz w:val="26"/>
          <w:szCs w:val="26"/>
        </w:rPr>
      </w:pPr>
      <w:bookmarkStart w:id="0" w:name="_GoBack"/>
      <w:bookmarkEnd w:id="0"/>
      <w:r>
        <w:rPr>
          <w:sz w:val="26"/>
          <w:szCs w:val="26"/>
        </w:rPr>
        <w:t xml:space="preserve">                                                          </w:t>
      </w:r>
      <w:r w:rsidR="00AC2C62">
        <w:rPr>
          <w:sz w:val="26"/>
          <w:szCs w:val="26"/>
        </w:rPr>
        <w:t>УТВЕРЖДАЮ</w:t>
      </w:r>
    </w:p>
    <w:p w:rsidR="00FD52E9" w:rsidRDefault="00AC2C62">
      <w:pPr>
        <w:tabs>
          <w:tab w:val="right" w:pos="9921"/>
        </w:tabs>
        <w:ind w:left="6237"/>
        <w:jc w:val="both"/>
        <w:rPr>
          <w:sz w:val="26"/>
          <w:szCs w:val="26"/>
        </w:rPr>
      </w:pPr>
      <w:r>
        <w:rPr>
          <w:sz w:val="26"/>
          <w:szCs w:val="26"/>
        </w:rPr>
        <w:t xml:space="preserve">заместитель председателя комиссии по проведению оценки готовности потребителей тепловой энергии, теплоснабжающих, теплосетевых организаций к отопительному периоду 2025-2026 </w:t>
      </w:r>
    </w:p>
    <w:p w:rsidR="00FD52E9" w:rsidRDefault="00AC2C62">
      <w:pPr>
        <w:tabs>
          <w:tab w:val="right" w:pos="9921"/>
        </w:tabs>
        <w:ind w:left="6237"/>
        <w:jc w:val="both"/>
        <w:rPr>
          <w:sz w:val="26"/>
          <w:szCs w:val="26"/>
        </w:rPr>
      </w:pPr>
      <w:r>
        <w:rPr>
          <w:sz w:val="26"/>
          <w:szCs w:val="26"/>
        </w:rPr>
        <w:t>________________И. В. Сибирко</w:t>
      </w:r>
    </w:p>
    <w:p w:rsidR="00FD52E9" w:rsidRDefault="00AC2C62">
      <w:pPr>
        <w:tabs>
          <w:tab w:val="right" w:pos="9921"/>
        </w:tabs>
        <w:ind w:left="6237"/>
        <w:jc w:val="both"/>
        <w:rPr>
          <w:sz w:val="26"/>
          <w:szCs w:val="26"/>
        </w:rPr>
      </w:pPr>
      <w:r>
        <w:rPr>
          <w:sz w:val="26"/>
          <w:szCs w:val="26"/>
        </w:rPr>
        <w:t>«____» ______________ 2025 г.</w:t>
      </w:r>
    </w:p>
    <w:p w:rsidR="00FD52E9" w:rsidRDefault="00FD52E9">
      <w:pPr>
        <w:tabs>
          <w:tab w:val="right" w:pos="9921"/>
        </w:tabs>
        <w:jc w:val="both"/>
        <w:rPr>
          <w:sz w:val="26"/>
          <w:szCs w:val="26"/>
        </w:rPr>
      </w:pPr>
    </w:p>
    <w:p w:rsidR="00FD52E9" w:rsidRDefault="00FD52E9">
      <w:pPr>
        <w:tabs>
          <w:tab w:val="right" w:pos="9921"/>
        </w:tabs>
        <w:jc w:val="both"/>
        <w:rPr>
          <w:sz w:val="26"/>
          <w:szCs w:val="26"/>
        </w:rPr>
      </w:pPr>
    </w:p>
    <w:p w:rsidR="00FD52E9" w:rsidRDefault="00AC2C62">
      <w:pPr>
        <w:tabs>
          <w:tab w:val="right" w:pos="9921"/>
        </w:tabs>
        <w:jc w:val="center"/>
        <w:rPr>
          <w:sz w:val="26"/>
          <w:szCs w:val="26"/>
        </w:rPr>
      </w:pPr>
      <w:r>
        <w:rPr>
          <w:bCs/>
          <w:sz w:val="26"/>
          <w:szCs w:val="26"/>
        </w:rPr>
        <w:t>Программа</w:t>
      </w:r>
    </w:p>
    <w:p w:rsidR="00FD52E9" w:rsidRDefault="00AC2C62">
      <w:pPr>
        <w:pStyle w:val="a9"/>
        <w:spacing w:after="0" w:line="240" w:lineRule="auto"/>
        <w:ind w:left="0"/>
        <w:jc w:val="center"/>
        <w:rPr>
          <w:sz w:val="26"/>
          <w:szCs w:val="26"/>
        </w:rPr>
      </w:pPr>
      <w:r>
        <w:rPr>
          <w:rFonts w:ascii="Times New Roman" w:hAnsi="Times New Roman" w:cs="Times New Roman"/>
          <w:sz w:val="26"/>
          <w:szCs w:val="26"/>
        </w:rPr>
        <w:t>проведения оценки обеспечения готовности потребителей тепловой энергии, теплоснабжающих, теплосетевых организаций к отопительному периоду 2025-2026, расположенных на территории муниципального образования городской округ город Луганск Луганской Народной Республики</w:t>
      </w:r>
    </w:p>
    <w:p w:rsidR="00FD52E9" w:rsidRDefault="00FD52E9">
      <w:pPr>
        <w:tabs>
          <w:tab w:val="right" w:pos="9921"/>
        </w:tabs>
        <w:jc w:val="center"/>
        <w:rPr>
          <w:sz w:val="26"/>
          <w:szCs w:val="26"/>
        </w:rPr>
      </w:pPr>
    </w:p>
    <w:p w:rsidR="00FD52E9" w:rsidRDefault="00AC2C62">
      <w:pPr>
        <w:spacing w:after="200" w:line="276" w:lineRule="auto"/>
        <w:ind w:firstLine="737"/>
        <w:contextualSpacing/>
        <w:rPr>
          <w:sz w:val="26"/>
          <w:szCs w:val="26"/>
        </w:rPr>
      </w:pPr>
      <w:r>
        <w:rPr>
          <w:b/>
          <w:bCs/>
          <w:sz w:val="26"/>
          <w:szCs w:val="26"/>
        </w:rPr>
        <w:t>1. Общие положения</w:t>
      </w:r>
    </w:p>
    <w:p w:rsidR="00FD52E9" w:rsidRDefault="00AC2C62">
      <w:pPr>
        <w:pStyle w:val="a9"/>
        <w:spacing w:after="0" w:line="240" w:lineRule="auto"/>
        <w:ind w:left="0" w:firstLine="567"/>
        <w:jc w:val="both"/>
      </w:pPr>
      <w:r>
        <w:rPr>
          <w:rFonts w:ascii="Times New Roman" w:hAnsi="Times New Roman" w:cs="Times New Roman"/>
          <w:sz w:val="26"/>
          <w:szCs w:val="26"/>
        </w:rPr>
        <w:t xml:space="preserve">1. Настоящая программа проведения оценки обеспечения готовности потребителей тепловой энергии, теплоснабжающих, теплосетевых организаций к отопительному периоду 2025-2026 расположенных на территории муниципального образования городской округ город Луганск Луганской Народной Республики (далее - Программа) разработана в соответствии с приказом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Правила № 2234, Порядок № 2234), содержит информацию о лицах, подлежащих оценке, описание прав и обязанностей членов комиссии, сроки и график проведения оценки готовности, оценочный лист для расчета индекса готовности к отопительному периоду, графики проведения оценки обеспечения готовности объектов к отопительному периоду. </w:t>
      </w:r>
    </w:p>
    <w:p w:rsidR="00FD52E9" w:rsidRDefault="00FD52E9">
      <w:pPr>
        <w:widowControl w:val="0"/>
        <w:jc w:val="center"/>
        <w:outlineLvl w:val="0"/>
        <w:rPr>
          <w:b/>
          <w:bCs/>
        </w:rPr>
      </w:pPr>
    </w:p>
    <w:p w:rsidR="00FD52E9" w:rsidRDefault="00AC2C62">
      <w:pPr>
        <w:widowControl w:val="0"/>
        <w:ind w:firstLine="737"/>
        <w:outlineLvl w:val="0"/>
        <w:rPr>
          <w:sz w:val="26"/>
          <w:szCs w:val="26"/>
        </w:rPr>
      </w:pPr>
      <w:r>
        <w:rPr>
          <w:b/>
          <w:bCs/>
          <w:sz w:val="26"/>
          <w:szCs w:val="26"/>
        </w:rPr>
        <w:t>2. Объекты, подлежащие оценке обеспечения готовности к отопительном</w:t>
      </w:r>
    </w:p>
    <w:p w:rsidR="00FD52E9" w:rsidRDefault="00AC2C62">
      <w:pPr>
        <w:widowControl w:val="0"/>
        <w:ind w:firstLine="737"/>
        <w:outlineLvl w:val="0"/>
        <w:rPr>
          <w:sz w:val="26"/>
          <w:szCs w:val="26"/>
        </w:rPr>
      </w:pPr>
      <w:r>
        <w:rPr>
          <w:b/>
          <w:bCs/>
          <w:sz w:val="26"/>
          <w:szCs w:val="26"/>
        </w:rPr>
        <w:t xml:space="preserve">    периоду</w:t>
      </w:r>
    </w:p>
    <w:p w:rsidR="00FD52E9" w:rsidRDefault="00FD52E9">
      <w:pPr>
        <w:widowControl w:val="0"/>
        <w:outlineLvl w:val="0"/>
      </w:pPr>
    </w:p>
    <w:p w:rsidR="00FD52E9" w:rsidRDefault="00AC2C62">
      <w:pPr>
        <w:widowControl w:val="0"/>
        <w:ind w:firstLine="737"/>
        <w:jc w:val="both"/>
        <w:outlineLvl w:val="0"/>
      </w:pPr>
      <w:r>
        <w:rPr>
          <w:sz w:val="26"/>
          <w:szCs w:val="26"/>
        </w:rPr>
        <w:t>2. Комиссия проведения оценки обеспечения готовности потребителей тепловой энергии, теплоснабжающих, теплосетевых организаций к отопительному периоду 2025-2026, расположенных на территории муниципального образования городской округ город Луганск Луганской Народной Республики (далее — Комиссия) в соответствии со статьей 20 Федерального закона от 27.07.2010 № 190 -ФЗ «О теплоснабжении» осуществляет оценку обеспечения готовности к отопительному периоду следующих лиц, расположенных на территории муниципального образования городской округ город Луганск Луганской Народной Республики:</w:t>
      </w:r>
    </w:p>
    <w:p w:rsidR="00FD52E9" w:rsidRDefault="00AC2C62">
      <w:pPr>
        <w:widowControl w:val="0"/>
        <w:ind w:firstLine="737"/>
        <w:jc w:val="both"/>
        <w:outlineLvl w:val="0"/>
        <w:rPr>
          <w:sz w:val="26"/>
          <w:szCs w:val="26"/>
        </w:rPr>
      </w:pPr>
      <w:r>
        <w:rPr>
          <w:sz w:val="26"/>
          <w:szCs w:val="26"/>
        </w:rPr>
        <w:t>1)теплоснабжающие организации;</w:t>
      </w:r>
    </w:p>
    <w:p w:rsidR="00FD52E9" w:rsidRDefault="00AC2C62">
      <w:pPr>
        <w:widowControl w:val="0"/>
        <w:ind w:firstLine="737"/>
        <w:jc w:val="both"/>
        <w:outlineLvl w:val="0"/>
        <w:rPr>
          <w:sz w:val="26"/>
          <w:szCs w:val="26"/>
        </w:rPr>
      </w:pPr>
      <w:r>
        <w:rPr>
          <w:sz w:val="26"/>
          <w:szCs w:val="26"/>
        </w:rPr>
        <w:t>2) теплосетевые организации;</w:t>
      </w:r>
    </w:p>
    <w:p w:rsidR="00FD52E9" w:rsidRDefault="00AC2C62">
      <w:pPr>
        <w:widowControl w:val="0"/>
        <w:ind w:firstLine="737"/>
        <w:jc w:val="both"/>
        <w:outlineLvl w:val="0"/>
        <w:rPr>
          <w:sz w:val="26"/>
          <w:szCs w:val="26"/>
        </w:rPr>
      </w:pPr>
      <w:r>
        <w:rPr>
          <w:sz w:val="26"/>
          <w:szCs w:val="26"/>
        </w:rPr>
        <w:t xml:space="preserve">3) управляющие организации по управлению многоквартирными домами, а также товарищества собственников жилья, жилищные кооперативы или иные </w:t>
      </w:r>
      <w:r>
        <w:rPr>
          <w:sz w:val="26"/>
          <w:szCs w:val="26"/>
        </w:rPr>
        <w:lastRenderedPageBreak/>
        <w:t>специализированные потребительские кооперативы при осуществлении ими деятельности по управлению многоквартирными домами;</w:t>
      </w:r>
    </w:p>
    <w:p w:rsidR="00FD52E9" w:rsidRDefault="00AC2C62">
      <w:pPr>
        <w:widowControl w:val="0"/>
        <w:ind w:firstLine="737"/>
        <w:jc w:val="both"/>
        <w:outlineLvl w:val="0"/>
        <w:rPr>
          <w:sz w:val="26"/>
          <w:szCs w:val="26"/>
        </w:rPr>
      </w:pPr>
      <w:r>
        <w:rPr>
          <w:sz w:val="26"/>
          <w:szCs w:val="26"/>
        </w:rPr>
        <w:t>4) лица, с которыми в соответствии с частью 1 ст.164 Жилищного кодекса Российской Федерации собственниками помещений в многоквартирном доме заключены договора оказания услуг по содержанию и (или) выполнению работ по ремонту общего имущества в МКД;</w:t>
      </w:r>
    </w:p>
    <w:p w:rsidR="00FD52E9" w:rsidRDefault="00AC2C62">
      <w:pPr>
        <w:widowControl w:val="0"/>
        <w:ind w:firstLine="737"/>
        <w:jc w:val="both"/>
        <w:outlineLvl w:val="0"/>
        <w:rPr>
          <w:sz w:val="26"/>
          <w:szCs w:val="26"/>
        </w:rPr>
      </w:pPr>
      <w:r>
        <w:rPr>
          <w:sz w:val="26"/>
          <w:szCs w:val="26"/>
        </w:rPr>
        <w:t>5)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для использования, на принадлежащих им на праве собственности или ином законном основании, теплопотребляющих установках;</w:t>
      </w:r>
    </w:p>
    <w:p w:rsidR="00FD52E9" w:rsidRDefault="00AC2C62">
      <w:pPr>
        <w:spacing w:line="276" w:lineRule="auto"/>
        <w:ind w:firstLine="680"/>
        <w:jc w:val="both"/>
        <w:rPr>
          <w:sz w:val="26"/>
          <w:szCs w:val="26"/>
        </w:rPr>
      </w:pPr>
      <w:r>
        <w:rPr>
          <w:sz w:val="26"/>
          <w:szCs w:val="26"/>
        </w:rPr>
        <w:t>6) владельцев тепловых сетей, которые не являются теплосетевыми организациями в соответствии с критериями, установленными пунктами 56¹ и 56² Правил организации теплоснабжения в Российской Федерации.</w:t>
      </w:r>
    </w:p>
    <w:p w:rsidR="00FD52E9" w:rsidRDefault="00FD52E9">
      <w:pPr>
        <w:tabs>
          <w:tab w:val="left" w:pos="567"/>
        </w:tabs>
        <w:spacing w:line="276" w:lineRule="auto"/>
        <w:ind w:firstLine="567"/>
        <w:jc w:val="both"/>
        <w:rPr>
          <w:sz w:val="26"/>
          <w:szCs w:val="26"/>
        </w:rPr>
      </w:pPr>
    </w:p>
    <w:p w:rsidR="00FD52E9" w:rsidRDefault="00AC2C62">
      <w:pPr>
        <w:tabs>
          <w:tab w:val="left" w:pos="567"/>
        </w:tabs>
        <w:spacing w:after="200" w:line="276" w:lineRule="auto"/>
        <w:ind w:firstLine="680"/>
        <w:contextualSpacing/>
        <w:rPr>
          <w:sz w:val="26"/>
          <w:szCs w:val="26"/>
        </w:rPr>
      </w:pPr>
      <w:r>
        <w:rPr>
          <w:b/>
          <w:bCs/>
          <w:color w:val="000000" w:themeColor="text1"/>
          <w:sz w:val="26"/>
          <w:szCs w:val="26"/>
        </w:rPr>
        <w:t>3. Работа комиссии по проверке готовности к отопительному периоду</w:t>
      </w:r>
    </w:p>
    <w:p w:rsidR="00FD52E9" w:rsidRDefault="00FD52E9">
      <w:pPr>
        <w:tabs>
          <w:tab w:val="left" w:pos="567"/>
        </w:tabs>
        <w:spacing w:after="200" w:line="276" w:lineRule="auto"/>
        <w:ind w:left="1636"/>
        <w:contextualSpacing/>
        <w:jc w:val="center"/>
        <w:rPr>
          <w:b/>
          <w:bCs/>
          <w:color w:val="000000" w:themeColor="text1"/>
          <w:sz w:val="26"/>
          <w:szCs w:val="26"/>
        </w:rPr>
      </w:pPr>
    </w:p>
    <w:p w:rsidR="00FD52E9" w:rsidRDefault="00AC2C62">
      <w:pPr>
        <w:tabs>
          <w:tab w:val="left" w:pos="567"/>
        </w:tabs>
        <w:spacing w:line="276" w:lineRule="auto"/>
        <w:ind w:firstLine="567"/>
        <w:jc w:val="both"/>
        <w:rPr>
          <w:sz w:val="26"/>
          <w:szCs w:val="26"/>
        </w:rPr>
      </w:pPr>
      <w:r>
        <w:rPr>
          <w:sz w:val="26"/>
          <w:szCs w:val="26"/>
        </w:rPr>
        <w:t>3. Проверка осуществляется Комиссией, образованной Администрацией городского округа муниципальное образование городской округ город Луганск Луганской Народной республики.</w:t>
      </w:r>
    </w:p>
    <w:p w:rsidR="00FD52E9" w:rsidRDefault="00AC2C62">
      <w:pPr>
        <w:tabs>
          <w:tab w:val="left" w:pos="567"/>
        </w:tabs>
        <w:spacing w:line="276" w:lineRule="auto"/>
        <w:ind w:firstLine="567"/>
        <w:jc w:val="both"/>
        <w:rPr>
          <w:sz w:val="26"/>
          <w:szCs w:val="26"/>
        </w:rPr>
      </w:pPr>
      <w:r>
        <w:rPr>
          <w:sz w:val="26"/>
          <w:szCs w:val="26"/>
        </w:rPr>
        <w:t>Работа Комиссии осуществляется в отношении объектов и организаций, согласно графику проведения проверок (приложение № 1 к Программе).</w:t>
      </w:r>
    </w:p>
    <w:p w:rsidR="00FD52E9" w:rsidRDefault="00AC2C62">
      <w:pPr>
        <w:widowControl w:val="0"/>
        <w:tabs>
          <w:tab w:val="left" w:pos="567"/>
        </w:tabs>
        <w:spacing w:line="276" w:lineRule="auto"/>
        <w:ind w:firstLine="567"/>
        <w:jc w:val="both"/>
        <w:rPr>
          <w:rFonts w:eastAsiaTheme="minorHAnsi"/>
          <w:lang w:eastAsia="en-US"/>
        </w:rPr>
      </w:pPr>
      <w:r>
        <w:rPr>
          <w:rFonts w:eastAsiaTheme="minorHAnsi"/>
          <w:lang w:eastAsia="en-US"/>
        </w:rPr>
        <w:t xml:space="preserve">4. </w:t>
      </w:r>
      <w:r>
        <w:rPr>
          <w:rFonts w:eastAsiaTheme="minorHAnsi"/>
          <w:sz w:val="26"/>
          <w:szCs w:val="26"/>
          <w:lang w:eastAsia="en-US"/>
        </w:rPr>
        <w:t xml:space="preserve">При проверке Комиссией проверяется выполнение требований, установленных Правилами № </w:t>
      </w:r>
      <w:r>
        <w:rPr>
          <w:sz w:val="26"/>
          <w:szCs w:val="26"/>
        </w:rPr>
        <w:t>2234</w:t>
      </w:r>
      <w:r>
        <w:rPr>
          <w:rFonts w:eastAsiaTheme="minorHAnsi"/>
          <w:sz w:val="26"/>
          <w:szCs w:val="26"/>
          <w:lang w:eastAsia="en-US"/>
        </w:rPr>
        <w:t>.</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5. В целях проведения оценки обеспечения готовности Комиссия рассматривает документы, подтверждающие выполнение требований по обеспечению готовности. По решению Комиссии проводится осмотр объектов оценки обеспечения готовности.</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6.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листах,форма которого утверждена Порядком № 2234.</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Уровень готовности лиц, указанных в пункте 2 настоящей Программы, определяется как среднеарифметическое значение индексов готовности объектов оценки обеспечения готовности.</w:t>
      </w:r>
    </w:p>
    <w:p w:rsidR="00FD52E9" w:rsidRDefault="00AC2C62">
      <w:pPr>
        <w:widowControl w:val="0"/>
        <w:tabs>
          <w:tab w:val="left" w:pos="567"/>
        </w:tabs>
        <w:spacing w:line="276" w:lineRule="auto"/>
        <w:ind w:firstLine="567"/>
        <w:jc w:val="both"/>
        <w:rPr>
          <w:rFonts w:eastAsiaTheme="minorHAnsi"/>
          <w:color w:val="000000" w:themeColor="text1"/>
          <w:lang w:eastAsia="en-US"/>
        </w:rPr>
      </w:pPr>
      <w:r>
        <w:rPr>
          <w:rFonts w:eastAsiaTheme="minorHAnsi"/>
          <w:color w:val="000000" w:themeColor="text1"/>
          <w:lang w:eastAsia="en-US"/>
        </w:rPr>
        <w:t>7</w:t>
      </w:r>
      <w:r>
        <w:rPr>
          <w:rFonts w:eastAsiaTheme="minorHAnsi"/>
          <w:color w:val="000000" w:themeColor="text1"/>
          <w:sz w:val="26"/>
          <w:szCs w:val="26"/>
          <w:lang w:eastAsia="en-US"/>
        </w:rPr>
        <w:t>. По результатам расчета индекса готовности устанавливается:</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уровень готовности «Не готов» — если индекс готовности меньше 0,8;</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уровень готовности «Готов с условиями» — если индекс готовности меньше 0,9 и больше либо равен 0,8;</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 xml:space="preserve">уровень готовности «Готов» — если индекс готовности больше либо равен 0,9. </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8. Для лиц, указанных в п.п 1-3 настоящей Программы, в случае если балльная оценка хотя бы одного из следующих показателей готовности, равна 0, то значение индекса готовности принимается не более 0,8:</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 xml:space="preserve">- показатель наличия акта о проведении очистки и промывки тепловых сетей, </w:t>
      </w:r>
      <w:r>
        <w:rPr>
          <w:rFonts w:eastAsiaTheme="minorHAnsi"/>
          <w:color w:val="000000" w:themeColor="text1"/>
          <w:sz w:val="26"/>
          <w:szCs w:val="26"/>
          <w:lang w:eastAsia="en-US"/>
        </w:rPr>
        <w:lastRenderedPageBreak/>
        <w:t xml:space="preserve">тепловых пунктов в соответствии с требованиями пунктов 5.3.37, 6.2.17, 12.18 Правил технической эксплуатации тепловых энергоустановок, утвержденных приказом Минэнерго России от 24 марта 2003 г. № 115 (далее — Правила № 115) (подпункт 9.3.21 пункта 9 Правил № </w:t>
      </w:r>
      <w:r>
        <w:rPr>
          <w:sz w:val="26"/>
          <w:szCs w:val="26"/>
        </w:rPr>
        <w:t>2234</w:t>
      </w:r>
      <w:r>
        <w:rPr>
          <w:rFonts w:eastAsiaTheme="minorHAnsi"/>
          <w:color w:val="000000" w:themeColor="text1"/>
          <w:sz w:val="26"/>
          <w:szCs w:val="26"/>
          <w:lang w:eastAsia="en-US"/>
        </w:rPr>
        <w:t>);</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 показатель наличия актов проведения гидравлических испытаний на прочность и плотность трубопроводов тепловых сетей в соответствии с пунктами 6.2.16, 6.2.32 Правил № 115 (подпункт 9.3.19, 9.3.18  пункта 9 Правил № 2234);</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 xml:space="preserve">- показатель наличия разработанного в соответствии с пунктом 2.7.10 Правил          № 115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(пункт 9.3.14 пункта 9 Правил № </w:t>
      </w:r>
      <w:r>
        <w:rPr>
          <w:sz w:val="26"/>
          <w:szCs w:val="26"/>
        </w:rPr>
        <w:t>2234</w:t>
      </w:r>
      <w:r>
        <w:rPr>
          <w:rFonts w:eastAsiaTheme="minorHAnsi"/>
          <w:color w:val="000000" w:themeColor="text1"/>
          <w:sz w:val="26"/>
          <w:szCs w:val="26"/>
          <w:lang w:eastAsia="en-US"/>
        </w:rPr>
        <w:t>).</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9. Для лиц, указанных в п. 4-6 настоящей Программы, в случае если балльная оценка хотя бы одного из нижеперечисленных показателей готовности, равна 0, то значение индекса готовности принимается не более 0,8.</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 xml:space="preserve">- показатель наличия акта промывки теплопотребляющей установки (подпункт 11.5.1.  пункта 11 Правил № </w:t>
      </w:r>
      <w:r>
        <w:rPr>
          <w:sz w:val="26"/>
          <w:szCs w:val="26"/>
        </w:rPr>
        <w:t>2234</w:t>
      </w:r>
      <w:r>
        <w:rPr>
          <w:rFonts w:eastAsiaTheme="minorHAnsi"/>
          <w:color w:val="000000" w:themeColor="text1"/>
          <w:sz w:val="26"/>
          <w:szCs w:val="26"/>
          <w:lang w:eastAsia="en-US"/>
        </w:rPr>
        <w:t>);</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 xml:space="preserve">- 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(подпункт 11.5.2. пункта 11 Правил № </w:t>
      </w:r>
      <w:r>
        <w:rPr>
          <w:sz w:val="26"/>
          <w:szCs w:val="26"/>
        </w:rPr>
        <w:t>2234</w:t>
      </w:r>
      <w:r>
        <w:rPr>
          <w:rFonts w:eastAsiaTheme="minorHAnsi"/>
          <w:color w:val="000000" w:themeColor="text1"/>
          <w:sz w:val="26"/>
          <w:szCs w:val="26"/>
          <w:lang w:eastAsia="en-US"/>
        </w:rPr>
        <w:t>);</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 xml:space="preserve">- 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оборудования теплового пункта и внутридомовых сетей (подпункт 11.5.5. пункта 11 Правил № </w:t>
      </w:r>
      <w:r>
        <w:rPr>
          <w:sz w:val="26"/>
          <w:szCs w:val="26"/>
        </w:rPr>
        <w:t>2234</w:t>
      </w:r>
      <w:r>
        <w:rPr>
          <w:rFonts w:eastAsiaTheme="minorHAnsi"/>
          <w:color w:val="000000" w:themeColor="text1"/>
          <w:sz w:val="26"/>
          <w:szCs w:val="26"/>
          <w:lang w:eastAsia="en-US"/>
        </w:rPr>
        <w:t>).</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10. При расчете индекса готовности в случае, если требования к объекту теплоснабжения, установленные статьей 20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w:t>
      </w:r>
    </w:p>
    <w:p w:rsidR="00FD52E9" w:rsidRDefault="00AC2C62">
      <w:pPr>
        <w:widowControl w:val="0"/>
        <w:tabs>
          <w:tab w:val="left" w:pos="567"/>
        </w:tabs>
        <w:spacing w:line="276" w:lineRule="auto"/>
        <w:ind w:firstLine="567"/>
        <w:jc w:val="both"/>
      </w:pPr>
      <w:r>
        <w:rPr>
          <w:rFonts w:eastAsiaTheme="minorHAnsi"/>
          <w:color w:val="000000" w:themeColor="text1"/>
          <w:sz w:val="26"/>
          <w:szCs w:val="26"/>
          <w:lang w:eastAsia="en-US"/>
        </w:rPr>
        <w:t xml:space="preserve">11. Результаты проверки оформляются актом оценки обеспечения готовности к отопительному периоду (далее - Акт), который составляется не позднее одного дня с даты завершения проверки, по рекомендуемому образцу согласно </w:t>
      </w:r>
      <w:hyperlink w:anchor="Par139">
        <w:r>
          <w:rPr>
            <w:rFonts w:eastAsiaTheme="minorHAnsi"/>
            <w:color w:val="000000" w:themeColor="text1"/>
            <w:sz w:val="26"/>
            <w:szCs w:val="26"/>
            <w:lang w:eastAsia="en-US"/>
          </w:rPr>
          <w:t xml:space="preserve">приложению № 2 </w:t>
        </w:r>
      </w:hyperlink>
      <w:r>
        <w:rPr>
          <w:rFonts w:eastAsiaTheme="minorHAnsi"/>
          <w:color w:val="000000" w:themeColor="text1"/>
          <w:sz w:val="26"/>
          <w:szCs w:val="26"/>
          <w:lang w:eastAsia="en-US"/>
        </w:rPr>
        <w:t>к Программе.</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В Акте содержатся следующие выводы комиссии по итогам проверки:</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 объект проверки готов к отопительному периоду;</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 объект проверки будет готов к отопительному периоду при условии устранения в установленный срок замечаний к требованиям по готовности, выданных Комиссией;</w:t>
      </w:r>
    </w:p>
    <w:p w:rsidR="00FD52E9" w:rsidRDefault="00AC2C62">
      <w:pPr>
        <w:widowControl w:val="0"/>
        <w:tabs>
          <w:tab w:val="left" w:pos="567"/>
        </w:tabs>
        <w:spacing w:line="276" w:lineRule="auto"/>
        <w:ind w:firstLine="567"/>
        <w:jc w:val="both"/>
        <w:rPr>
          <w:sz w:val="26"/>
          <w:szCs w:val="26"/>
        </w:rPr>
      </w:pPr>
      <w:r>
        <w:rPr>
          <w:rFonts w:eastAsiaTheme="minorHAnsi"/>
          <w:color w:val="000000" w:themeColor="text1"/>
          <w:sz w:val="26"/>
          <w:szCs w:val="26"/>
          <w:lang w:eastAsia="en-US"/>
        </w:rPr>
        <w:t>объект проверки не готов к отопительному периоду.</w:t>
      </w:r>
    </w:p>
    <w:p w:rsidR="00FD52E9" w:rsidRDefault="00AC2C62">
      <w:pPr>
        <w:tabs>
          <w:tab w:val="left" w:pos="567"/>
        </w:tabs>
        <w:spacing w:line="276" w:lineRule="auto"/>
        <w:ind w:firstLine="567"/>
        <w:jc w:val="both"/>
        <w:rPr>
          <w:sz w:val="26"/>
          <w:szCs w:val="26"/>
        </w:rPr>
      </w:pPr>
      <w:r>
        <w:rPr>
          <w:sz w:val="26"/>
          <w:szCs w:val="26"/>
        </w:rPr>
        <w:t xml:space="preserve">12. Паспорт обеспечения готовности к отопительному периоду (далее - Паспорт) составляется по приложению 3 к Программе и выдаётся Администрацией муниципального образования городской округ город Луганск Луганской Народной </w:t>
      </w:r>
      <w:r>
        <w:rPr>
          <w:sz w:val="26"/>
          <w:szCs w:val="26"/>
        </w:rPr>
        <w:lastRenderedPageBreak/>
        <w:t>Республики по каждой проверяемой организации в течение 5 дней с даты подписания Акта готовности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Актом.</w:t>
      </w:r>
    </w:p>
    <w:p w:rsidR="00FD52E9" w:rsidRDefault="00AC2C62">
      <w:pPr>
        <w:tabs>
          <w:tab w:val="left" w:pos="567"/>
        </w:tabs>
        <w:spacing w:line="276" w:lineRule="auto"/>
        <w:ind w:firstLine="567"/>
        <w:jc w:val="both"/>
      </w:pPr>
      <w:r>
        <w:rPr>
          <w:sz w:val="26"/>
          <w:szCs w:val="26"/>
        </w:rPr>
        <w:t xml:space="preserve">13. В случае неустранения замечаний лицами, указанными указанных в пп. 1-3 п. 2 Программы, комиссия в течение 5 рабочих дней со дня подписания Акта передает данные федеральному органу исполнительной власти, уполномоченному на осуществление федерального государственного энергетического надзора, федерального государственного надзора в области промышленной безопасности, федеральным органам исполнительной власти в сфере обороны, обеспечения безопасности, государственной охраны, внешней разведки, исполнения наказаний (их подразделениями) </w:t>
      </w:r>
      <w:r>
        <w:rPr>
          <w:rFonts w:ascii="PT Serif;Times New Roman;serif" w:hAnsi="PT Serif;Times New Roman;serif"/>
          <w:color w:val="000000"/>
        </w:rPr>
        <w:t>(в случаях, предусмотренных  </w:t>
      </w:r>
      <w:hyperlink r:id="rId9" w:anchor="l954" w:tgtFrame="_blank">
        <w:r>
          <w:rPr>
            <w:rStyle w:val="a3"/>
            <w:rFonts w:ascii="PT Serif;Times New Roman;serif" w:hAnsi="PT Serif;Times New Roman;serif"/>
            <w:color w:val="000000"/>
            <w:u w:val="none"/>
          </w:rPr>
          <w:t>пунктом 2</w:t>
        </w:r>
      </w:hyperlink>
      <w:r>
        <w:rPr>
          <w:color w:val="000000"/>
        </w:rPr>
        <w:t xml:space="preserve">  </w:t>
      </w:r>
      <w:r>
        <w:rPr>
          <w:rFonts w:ascii="PT Serif;Times New Roman;serif" w:hAnsi="PT Serif;Times New Roman;serif"/>
          <w:color w:val="000000"/>
        </w:rPr>
        <w:t>части 1 статьи 4.1 Федерального закона о теплоснабжении и абзацем вторым </w:t>
      </w:r>
      <w:hyperlink r:id="rId10" w:anchor="l894" w:tgtFrame="_blank">
        <w:r>
          <w:rPr>
            <w:rStyle w:val="a3"/>
            <w:rFonts w:ascii="PT Serif;Times New Roman;serif" w:hAnsi="PT Serif;Times New Roman;serif"/>
            <w:color w:val="000000"/>
            <w:u w:val="none"/>
          </w:rPr>
          <w:t>пункта 2</w:t>
        </w:r>
      </w:hyperlink>
      <w:r>
        <w:rPr>
          <w:rFonts w:ascii="PT Serif;Times New Roman;serif" w:hAnsi="PT Serif;Times New Roman;serif"/>
          <w:color w:val="000000"/>
        </w:rPr>
        <w:t xml:space="preserve"> </w:t>
      </w:r>
      <w:r>
        <w:rPr>
          <w:color w:val="000000"/>
        </w:rPr>
        <w:t> </w:t>
      </w:r>
      <w:r>
        <w:rPr>
          <w:rFonts w:ascii="PT Serif;Times New Roman;serif" w:hAnsi="PT Serif;Times New Roman;serif"/>
          <w:color w:val="000000"/>
        </w:rPr>
        <w:t>статьи 5 Федерального закона от 21 июля 1997 г. №116-ФЗ «О промышленной безопасности опасных производственных объектов»).</w:t>
      </w:r>
    </w:p>
    <w:p w:rsidR="00FD52E9" w:rsidRDefault="00AC2C62">
      <w:pPr>
        <w:tabs>
          <w:tab w:val="left" w:pos="567"/>
        </w:tabs>
        <w:spacing w:line="276" w:lineRule="auto"/>
        <w:ind w:firstLine="567"/>
        <w:jc w:val="both"/>
      </w:pPr>
      <w:r>
        <w:t xml:space="preserve">14. </w:t>
      </w:r>
      <w:r>
        <w:rPr>
          <w:sz w:val="26"/>
          <w:szCs w:val="26"/>
        </w:rPr>
        <w:t>В случае неустранения замечаний лицами, указанными указанных в пп. 4-6 п. 2 Программы, Комиссия в течение 5 рабочих дней со для подписания Акта передает данные органам государственной власти субъекта Российской Федерации в области жилищных отношений, осуществляющим региональный государственный надзор.</w:t>
      </w:r>
    </w:p>
    <w:p w:rsidR="00FD52E9" w:rsidRDefault="00AC2C62">
      <w:pPr>
        <w:tabs>
          <w:tab w:val="left" w:pos="567"/>
        </w:tabs>
        <w:spacing w:line="276" w:lineRule="auto"/>
        <w:ind w:firstLine="567"/>
        <w:jc w:val="both"/>
        <w:rPr>
          <w:sz w:val="26"/>
          <w:szCs w:val="26"/>
        </w:rPr>
      </w:pPr>
      <w:r>
        <w:rPr>
          <w:sz w:val="26"/>
          <w:szCs w:val="26"/>
        </w:rPr>
        <w:t>15. Организация, не получившая по объектам проверки Паспорт до даты, установленной графиком проведения оценки готовности к отопительному периоду (далее-График), согласно приложению 1 настоящей Программы, обязана, продолжить подготовку к отопительному периоду и устранение, указанных в Акте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в текущий отопительный период.</w:t>
      </w:r>
    </w:p>
    <w:p w:rsidR="00FD52E9" w:rsidRDefault="00FD52E9">
      <w:pPr>
        <w:tabs>
          <w:tab w:val="left" w:pos="567"/>
        </w:tabs>
        <w:spacing w:line="276" w:lineRule="auto"/>
        <w:ind w:firstLine="567"/>
        <w:jc w:val="both"/>
        <w:rPr>
          <w:sz w:val="26"/>
          <w:szCs w:val="26"/>
        </w:rPr>
      </w:pPr>
    </w:p>
    <w:p w:rsidR="00FD52E9" w:rsidRDefault="00AC2C62">
      <w:pPr>
        <w:tabs>
          <w:tab w:val="left" w:pos="567"/>
        </w:tabs>
        <w:spacing w:line="276" w:lineRule="auto"/>
        <w:ind w:firstLine="737"/>
        <w:rPr>
          <w:b/>
          <w:bCs/>
        </w:rPr>
      </w:pPr>
      <w:r>
        <w:rPr>
          <w:b/>
          <w:bCs/>
        </w:rPr>
        <w:t>5.Требования по готовности к отопительному периоду для теплоснабжающих и</w:t>
      </w:r>
    </w:p>
    <w:p w:rsidR="00FD52E9" w:rsidRDefault="00AC2C62">
      <w:pPr>
        <w:tabs>
          <w:tab w:val="left" w:pos="567"/>
        </w:tabs>
        <w:spacing w:line="276" w:lineRule="auto"/>
        <w:ind w:firstLine="737"/>
        <w:rPr>
          <w:b/>
          <w:bCs/>
        </w:rPr>
      </w:pPr>
      <w:r>
        <w:rPr>
          <w:b/>
          <w:bCs/>
        </w:rPr>
        <w:t xml:space="preserve"> теплосетевых организаций.</w:t>
      </w:r>
    </w:p>
    <w:p w:rsidR="00FD52E9" w:rsidRDefault="00FD52E9">
      <w:pPr>
        <w:tabs>
          <w:tab w:val="left" w:pos="567"/>
        </w:tabs>
        <w:spacing w:line="276" w:lineRule="auto"/>
        <w:ind w:firstLine="567"/>
        <w:jc w:val="both"/>
      </w:pPr>
    </w:p>
    <w:p w:rsidR="00FD52E9" w:rsidRDefault="00AC2C62">
      <w:pPr>
        <w:tabs>
          <w:tab w:val="left" w:pos="567"/>
        </w:tabs>
        <w:spacing w:line="276" w:lineRule="auto"/>
        <w:ind w:firstLine="567"/>
        <w:jc w:val="both"/>
        <w:rPr>
          <w:sz w:val="26"/>
          <w:szCs w:val="26"/>
        </w:rPr>
      </w:pPr>
      <w:r>
        <w:rPr>
          <w:sz w:val="26"/>
          <w:szCs w:val="26"/>
        </w:rPr>
        <w:t xml:space="preserve">16. При оценке готовности теплоснабжающих и теплосетевых организаций к отопительному периоду Комиссией должны быть проверены в отношении данных организаций документы, подтверждающие выполнение требований, установленные частью 4 статьи 20 Федерального закона от 27 июля 2010 г. № 190-ФЗ «О теплоснабжении», Порядка </w:t>
      </w:r>
      <w:r>
        <w:rPr>
          <w:rFonts w:eastAsiaTheme="minorHAnsi"/>
          <w:color w:val="000000" w:themeColor="text1"/>
          <w:sz w:val="26"/>
          <w:szCs w:val="26"/>
          <w:lang w:eastAsia="en-US"/>
        </w:rPr>
        <w:t xml:space="preserve">№ </w:t>
      </w:r>
      <w:r>
        <w:rPr>
          <w:sz w:val="26"/>
          <w:szCs w:val="26"/>
        </w:rPr>
        <w:t>2234.</w:t>
      </w:r>
    </w:p>
    <w:p w:rsidR="00FD52E9" w:rsidRDefault="00FD52E9">
      <w:pPr>
        <w:tabs>
          <w:tab w:val="left" w:pos="567"/>
        </w:tabs>
        <w:spacing w:line="276" w:lineRule="auto"/>
        <w:ind w:firstLine="567"/>
        <w:jc w:val="both"/>
      </w:pPr>
    </w:p>
    <w:p w:rsidR="00FD52E9" w:rsidRDefault="00AC2C62">
      <w:pPr>
        <w:tabs>
          <w:tab w:val="left" w:pos="567"/>
        </w:tabs>
        <w:spacing w:line="276" w:lineRule="auto"/>
        <w:ind w:firstLine="567"/>
        <w:jc w:val="center"/>
      </w:pPr>
      <w:r>
        <w:rPr>
          <w:b/>
          <w:bCs/>
        </w:rPr>
        <w:t>6. Требования по готовности к отопительному периоду для потребителей тепловой энергии.</w:t>
      </w:r>
    </w:p>
    <w:p w:rsidR="00FD52E9" w:rsidRDefault="00AC2C62">
      <w:pPr>
        <w:tabs>
          <w:tab w:val="left" w:pos="567"/>
        </w:tabs>
        <w:spacing w:line="276" w:lineRule="auto"/>
        <w:ind w:firstLine="567"/>
        <w:jc w:val="both"/>
      </w:pPr>
      <w:r>
        <w:rPr>
          <w:sz w:val="26"/>
          <w:szCs w:val="26"/>
        </w:rPr>
        <w:t xml:space="preserve">17. При оценке готовности потребителей тепловой энергии к отопительному периоду Комиссией должны быть проверены в отношении данных потребителей документы, подтверждающие выполнение требований, установленных частью 4 статьи </w:t>
      </w:r>
      <w:r>
        <w:rPr>
          <w:sz w:val="26"/>
          <w:szCs w:val="26"/>
        </w:rPr>
        <w:lastRenderedPageBreak/>
        <w:t>20 Федерального закона от 27 июля 2010 г. № 190-ФЗ «О теплоснабжении», Порядка           № 2234.</w:t>
      </w:r>
    </w:p>
    <w:p w:rsidR="00FD52E9" w:rsidRDefault="00AC2C62">
      <w:pPr>
        <w:tabs>
          <w:tab w:val="left" w:pos="567"/>
        </w:tabs>
        <w:spacing w:line="276" w:lineRule="auto"/>
        <w:ind w:firstLine="567"/>
        <w:jc w:val="center"/>
        <w:rPr>
          <w:rFonts w:eastAsiaTheme="minorHAnsi"/>
          <w:b/>
          <w:bCs/>
          <w:lang w:eastAsia="en-US"/>
        </w:rPr>
      </w:pPr>
      <w:r>
        <w:rPr>
          <w:rFonts w:eastAsiaTheme="minorHAnsi"/>
          <w:b/>
          <w:bCs/>
          <w:lang w:eastAsia="en-US"/>
        </w:rPr>
        <w:t>7. Права и обязанности членов Комиссии.</w:t>
      </w:r>
    </w:p>
    <w:p w:rsidR="00FD52E9" w:rsidRDefault="00FD52E9">
      <w:pPr>
        <w:tabs>
          <w:tab w:val="left" w:pos="567"/>
        </w:tabs>
        <w:spacing w:line="276" w:lineRule="auto"/>
        <w:ind w:firstLine="567"/>
        <w:jc w:val="center"/>
        <w:rPr>
          <w:b/>
          <w:bCs/>
        </w:rPr>
      </w:pPr>
    </w:p>
    <w:p w:rsidR="00FD52E9" w:rsidRDefault="00AC2C62">
      <w:pPr>
        <w:tabs>
          <w:tab w:val="left" w:pos="567"/>
        </w:tabs>
        <w:spacing w:after="200" w:line="276" w:lineRule="auto"/>
        <w:ind w:firstLine="567"/>
        <w:contextualSpacing/>
        <w:jc w:val="both"/>
        <w:rPr>
          <w:rFonts w:eastAsiaTheme="minorHAnsi"/>
          <w:lang w:eastAsia="en-US"/>
        </w:rPr>
      </w:pPr>
      <w:r>
        <w:rPr>
          <w:rFonts w:eastAsiaTheme="minorHAnsi"/>
          <w:lang w:eastAsia="en-US"/>
        </w:rPr>
        <w:t>1</w:t>
      </w:r>
      <w:r>
        <w:rPr>
          <w:rFonts w:eastAsiaTheme="minorHAnsi"/>
          <w:sz w:val="26"/>
          <w:szCs w:val="26"/>
          <w:lang w:eastAsia="en-US"/>
        </w:rPr>
        <w:t>8. Число членов Комиссии, включая ее председателя и заместителя председателя, должно быть нечетным.</w:t>
      </w:r>
    </w:p>
    <w:p w:rsidR="00FD52E9" w:rsidRDefault="00AC2C62">
      <w:pPr>
        <w:tabs>
          <w:tab w:val="left" w:pos="567"/>
        </w:tabs>
        <w:spacing w:after="200" w:line="276" w:lineRule="auto"/>
        <w:ind w:firstLine="567"/>
        <w:contextualSpacing/>
        <w:jc w:val="both"/>
        <w:rPr>
          <w:sz w:val="26"/>
          <w:szCs w:val="26"/>
        </w:rPr>
      </w:pPr>
      <w:r>
        <w:rPr>
          <w:rFonts w:eastAsiaTheme="minorHAnsi"/>
          <w:sz w:val="26"/>
          <w:szCs w:val="26"/>
          <w:lang w:eastAsia="en-US"/>
        </w:rPr>
        <w:t>19. Председатель и заместитель председателя являются членами Комиссии.</w:t>
      </w:r>
    </w:p>
    <w:p w:rsidR="00FD52E9" w:rsidRDefault="00AC2C62">
      <w:pPr>
        <w:tabs>
          <w:tab w:val="left" w:pos="567"/>
        </w:tabs>
        <w:spacing w:after="200" w:line="276" w:lineRule="auto"/>
        <w:ind w:firstLine="567"/>
        <w:contextualSpacing/>
        <w:jc w:val="both"/>
        <w:rPr>
          <w:sz w:val="26"/>
          <w:szCs w:val="26"/>
        </w:rPr>
      </w:pPr>
      <w:r>
        <w:rPr>
          <w:rFonts w:eastAsiaTheme="minorHAnsi"/>
          <w:sz w:val="26"/>
          <w:szCs w:val="26"/>
          <w:lang w:eastAsia="en-US"/>
        </w:rPr>
        <w:t>20. В отсутствие председателя Комиссии его обязанности исполняет заместитель председателя комиссии.</w:t>
      </w:r>
    </w:p>
    <w:p w:rsidR="00FD52E9" w:rsidRDefault="00AC2C62">
      <w:pPr>
        <w:tabs>
          <w:tab w:val="left" w:pos="567"/>
        </w:tabs>
        <w:spacing w:after="200"/>
        <w:ind w:firstLine="567"/>
        <w:contextualSpacing/>
        <w:jc w:val="both"/>
      </w:pPr>
      <w:r>
        <w:rPr>
          <w:rFonts w:eastAsiaTheme="minorHAnsi"/>
          <w:lang w:eastAsia="en-US"/>
        </w:rPr>
        <w:t xml:space="preserve">21. </w:t>
      </w:r>
      <w:r>
        <w:rPr>
          <w:rFonts w:eastAsiaTheme="minorHAnsi"/>
          <w:sz w:val="26"/>
          <w:szCs w:val="26"/>
          <w:lang w:eastAsia="en-US"/>
        </w:rPr>
        <w:t>Председатель (заместитель председателя) Комиссии:</w:t>
      </w:r>
    </w:p>
    <w:p w:rsidR="00FD52E9" w:rsidRDefault="00AC2C62">
      <w:pPr>
        <w:pStyle w:val="a7"/>
        <w:spacing w:line="240" w:lineRule="auto"/>
        <w:ind w:firstLine="709"/>
        <w:jc w:val="both"/>
        <w:rPr>
          <w:sz w:val="26"/>
          <w:szCs w:val="26"/>
        </w:rPr>
      </w:pPr>
      <w:r>
        <w:rPr>
          <w:sz w:val="26"/>
          <w:szCs w:val="26"/>
        </w:rPr>
        <w:t>1) осуществляет общее руководство деятельностью Комиссии.</w:t>
      </w:r>
    </w:p>
    <w:p w:rsidR="00FD52E9" w:rsidRDefault="00AC2C62">
      <w:pPr>
        <w:pStyle w:val="a7"/>
        <w:spacing w:line="240" w:lineRule="auto"/>
        <w:ind w:firstLine="709"/>
        <w:jc w:val="both"/>
        <w:rPr>
          <w:sz w:val="26"/>
          <w:szCs w:val="26"/>
        </w:rPr>
      </w:pPr>
      <w:r>
        <w:rPr>
          <w:sz w:val="26"/>
          <w:szCs w:val="26"/>
        </w:rPr>
        <w:t xml:space="preserve">2) планирует и координирует работу Комиссии. </w:t>
      </w:r>
    </w:p>
    <w:p w:rsidR="00FD52E9" w:rsidRDefault="00AC2C62">
      <w:pPr>
        <w:pStyle w:val="a7"/>
        <w:spacing w:line="240" w:lineRule="auto"/>
        <w:ind w:firstLine="709"/>
        <w:jc w:val="both"/>
        <w:rPr>
          <w:sz w:val="26"/>
          <w:szCs w:val="26"/>
        </w:rPr>
      </w:pPr>
      <w:r>
        <w:rPr>
          <w:sz w:val="26"/>
          <w:szCs w:val="26"/>
        </w:rPr>
        <w:t>3) определяет дату, время и повестку дня заседаний Комиссии;</w:t>
      </w:r>
    </w:p>
    <w:p w:rsidR="00FD52E9" w:rsidRDefault="00AC2C62">
      <w:pPr>
        <w:pStyle w:val="a7"/>
        <w:spacing w:line="240" w:lineRule="auto"/>
        <w:ind w:firstLine="709"/>
        <w:jc w:val="both"/>
        <w:rPr>
          <w:sz w:val="26"/>
          <w:szCs w:val="26"/>
        </w:rPr>
      </w:pPr>
      <w:r>
        <w:rPr>
          <w:sz w:val="26"/>
          <w:szCs w:val="26"/>
        </w:rPr>
        <w:t>4) председательствует на заседаниях Комиссии;</w:t>
      </w:r>
    </w:p>
    <w:p w:rsidR="00FD52E9" w:rsidRDefault="00AC2C62">
      <w:pPr>
        <w:pStyle w:val="a7"/>
        <w:spacing w:line="240" w:lineRule="auto"/>
        <w:ind w:firstLine="709"/>
        <w:jc w:val="both"/>
        <w:rPr>
          <w:sz w:val="26"/>
          <w:szCs w:val="26"/>
        </w:rPr>
      </w:pPr>
      <w:r>
        <w:rPr>
          <w:sz w:val="26"/>
          <w:szCs w:val="26"/>
        </w:rPr>
        <w:t>5) принимает решение об участии в заседании Комиссии иных лиц, помимо членов Комиссии;</w:t>
      </w:r>
    </w:p>
    <w:p w:rsidR="00FD52E9" w:rsidRDefault="00AC2C62">
      <w:pPr>
        <w:pStyle w:val="a7"/>
        <w:spacing w:line="240" w:lineRule="auto"/>
        <w:ind w:firstLine="709"/>
        <w:jc w:val="both"/>
        <w:rPr>
          <w:sz w:val="26"/>
          <w:szCs w:val="26"/>
        </w:rPr>
      </w:pPr>
      <w:r>
        <w:rPr>
          <w:sz w:val="26"/>
          <w:szCs w:val="26"/>
        </w:rPr>
        <w:t>6) ведет заседания Комиссии;</w:t>
      </w:r>
    </w:p>
    <w:p w:rsidR="00FD52E9" w:rsidRDefault="00AC2C62">
      <w:pPr>
        <w:pStyle w:val="a7"/>
        <w:spacing w:line="240" w:lineRule="auto"/>
        <w:ind w:firstLine="709"/>
        <w:jc w:val="both"/>
        <w:rPr>
          <w:sz w:val="26"/>
          <w:szCs w:val="26"/>
        </w:rPr>
      </w:pPr>
      <w:r>
        <w:rPr>
          <w:rFonts w:eastAsiaTheme="minorHAnsi"/>
          <w:sz w:val="26"/>
          <w:szCs w:val="26"/>
          <w:lang w:eastAsia="en-US"/>
        </w:rPr>
        <w:t>7) подписывает протокол заседания Комиссии;</w:t>
      </w:r>
    </w:p>
    <w:p w:rsidR="00FD52E9" w:rsidRDefault="00AC2C62">
      <w:pPr>
        <w:ind w:firstLine="709"/>
        <w:jc w:val="both"/>
        <w:rPr>
          <w:sz w:val="28"/>
          <w:szCs w:val="28"/>
        </w:rPr>
      </w:pPr>
      <w:r>
        <w:rPr>
          <w:sz w:val="28"/>
          <w:szCs w:val="28"/>
        </w:rPr>
        <w:t xml:space="preserve">8) распределяет обязанности между членами Комиссии; </w:t>
      </w:r>
    </w:p>
    <w:p w:rsidR="00FD52E9" w:rsidRDefault="00AC2C62">
      <w:pPr>
        <w:pStyle w:val="a7"/>
        <w:ind w:firstLine="709"/>
        <w:jc w:val="both"/>
        <w:rPr>
          <w:sz w:val="28"/>
          <w:szCs w:val="28"/>
        </w:rPr>
      </w:pPr>
      <w:r>
        <w:rPr>
          <w:sz w:val="28"/>
          <w:szCs w:val="28"/>
        </w:rPr>
        <w:t>9) несет ответственность за выполнение возложенных на Комиссию задач;</w:t>
      </w:r>
    </w:p>
    <w:p w:rsidR="00FD52E9" w:rsidRDefault="00AC2C62">
      <w:pPr>
        <w:pStyle w:val="a7"/>
        <w:ind w:firstLine="709"/>
        <w:jc w:val="both"/>
        <w:rPr>
          <w:sz w:val="28"/>
          <w:szCs w:val="28"/>
        </w:rPr>
      </w:pPr>
      <w:r>
        <w:rPr>
          <w:rFonts w:eastAsiaTheme="minorHAnsi"/>
          <w:sz w:val="28"/>
          <w:szCs w:val="28"/>
          <w:lang w:eastAsia="en-US"/>
        </w:rPr>
        <w:t>10) осуществляет иные действия в соответствии с законодательством                  и настоящим Положением.</w:t>
      </w:r>
    </w:p>
    <w:p w:rsidR="00FD52E9" w:rsidRDefault="00AC2C62">
      <w:pPr>
        <w:tabs>
          <w:tab w:val="left" w:pos="567"/>
        </w:tabs>
        <w:spacing w:after="200" w:line="276" w:lineRule="auto"/>
        <w:ind w:firstLine="567"/>
        <w:contextualSpacing/>
        <w:jc w:val="both"/>
        <w:rPr>
          <w:sz w:val="26"/>
          <w:szCs w:val="26"/>
        </w:rPr>
      </w:pPr>
      <w:r>
        <w:rPr>
          <w:rFonts w:eastAsiaTheme="minorHAnsi"/>
          <w:sz w:val="26"/>
          <w:szCs w:val="26"/>
          <w:lang w:eastAsia="en-US"/>
        </w:rPr>
        <w:t>22. Члены Комиссии обязаны:</w:t>
      </w:r>
    </w:p>
    <w:p w:rsidR="00FD52E9" w:rsidRDefault="00AC2C62">
      <w:pPr>
        <w:tabs>
          <w:tab w:val="left" w:pos="567"/>
        </w:tabs>
        <w:spacing w:after="200" w:line="276" w:lineRule="auto"/>
        <w:ind w:firstLine="567"/>
        <w:contextualSpacing/>
        <w:jc w:val="both"/>
        <w:rPr>
          <w:sz w:val="26"/>
          <w:szCs w:val="26"/>
        </w:rPr>
      </w:pPr>
      <w:r>
        <w:rPr>
          <w:rFonts w:eastAsiaTheme="minorHAnsi"/>
          <w:sz w:val="26"/>
          <w:szCs w:val="26"/>
          <w:lang w:eastAsia="en-US"/>
        </w:rPr>
        <w:t>лично участвовать в заседаниях Комиссии;</w:t>
      </w:r>
    </w:p>
    <w:p w:rsidR="00FD52E9" w:rsidRDefault="00AC2C62">
      <w:pPr>
        <w:tabs>
          <w:tab w:val="left" w:pos="567"/>
        </w:tabs>
        <w:spacing w:after="200" w:line="276" w:lineRule="auto"/>
        <w:ind w:firstLine="567"/>
        <w:contextualSpacing/>
        <w:jc w:val="both"/>
        <w:rPr>
          <w:sz w:val="26"/>
          <w:szCs w:val="26"/>
        </w:rPr>
      </w:pPr>
      <w:r>
        <w:rPr>
          <w:rFonts w:eastAsiaTheme="minorHAnsi"/>
          <w:sz w:val="26"/>
          <w:szCs w:val="26"/>
          <w:lang w:eastAsia="en-US"/>
        </w:rPr>
        <w:t>выполнять поручения Комиссии;</w:t>
      </w:r>
    </w:p>
    <w:p w:rsidR="00FD52E9" w:rsidRDefault="00AC2C62">
      <w:pPr>
        <w:tabs>
          <w:tab w:val="left" w:pos="567"/>
        </w:tabs>
        <w:spacing w:after="200" w:line="276" w:lineRule="auto"/>
        <w:ind w:firstLine="567"/>
        <w:contextualSpacing/>
        <w:jc w:val="both"/>
        <w:rPr>
          <w:sz w:val="26"/>
          <w:szCs w:val="26"/>
        </w:rPr>
      </w:pPr>
      <w:r>
        <w:rPr>
          <w:rFonts w:eastAsiaTheme="minorHAnsi"/>
          <w:sz w:val="26"/>
          <w:szCs w:val="26"/>
          <w:lang w:eastAsia="en-US"/>
        </w:rPr>
        <w:t>23.  Члены Комиссии имеют право:</w:t>
      </w:r>
    </w:p>
    <w:p w:rsidR="00FD52E9" w:rsidRDefault="00AC2C62">
      <w:pPr>
        <w:tabs>
          <w:tab w:val="left" w:pos="567"/>
        </w:tabs>
        <w:spacing w:after="200" w:line="276" w:lineRule="auto"/>
        <w:ind w:firstLine="567"/>
        <w:contextualSpacing/>
        <w:jc w:val="both"/>
        <w:rPr>
          <w:sz w:val="26"/>
          <w:szCs w:val="26"/>
        </w:rPr>
      </w:pPr>
      <w:r>
        <w:rPr>
          <w:rFonts w:eastAsiaTheme="minorHAnsi"/>
          <w:sz w:val="26"/>
          <w:szCs w:val="26"/>
          <w:lang w:eastAsia="en-US"/>
        </w:rPr>
        <w:t>участвовать в обсуждении вопросов, рассматриваемых Комиссией, вносить предложения и высказываться по любому вопросу, рассматриваемому Комиссией.</w:t>
      </w:r>
    </w:p>
    <w:p w:rsidR="00FD52E9" w:rsidRDefault="00FD52E9">
      <w:pPr>
        <w:tabs>
          <w:tab w:val="left" w:pos="567"/>
        </w:tabs>
        <w:spacing w:after="200" w:line="276" w:lineRule="auto"/>
        <w:ind w:firstLine="567"/>
        <w:contextualSpacing/>
        <w:jc w:val="both"/>
        <w:rPr>
          <w:rFonts w:eastAsiaTheme="minorHAnsi"/>
          <w:lang w:eastAsia="en-US"/>
        </w:rPr>
      </w:pPr>
    </w:p>
    <w:p w:rsidR="00FD52E9" w:rsidRDefault="00FD52E9">
      <w:pPr>
        <w:tabs>
          <w:tab w:val="left" w:pos="567"/>
        </w:tabs>
        <w:spacing w:after="200" w:line="276" w:lineRule="auto"/>
        <w:ind w:firstLine="567"/>
        <w:contextualSpacing/>
        <w:jc w:val="both"/>
        <w:rPr>
          <w:rFonts w:eastAsiaTheme="minorHAnsi"/>
          <w:lang w:eastAsia="en-US"/>
        </w:rPr>
      </w:pPr>
    </w:p>
    <w:p w:rsidR="00FD52E9" w:rsidRDefault="00FD52E9">
      <w:pPr>
        <w:tabs>
          <w:tab w:val="left" w:pos="567"/>
          <w:tab w:val="right" w:pos="9921"/>
        </w:tabs>
        <w:ind w:firstLine="567"/>
        <w:jc w:val="both"/>
      </w:pPr>
    </w:p>
    <w:p w:rsidR="00FD52E9" w:rsidRDefault="00FD52E9">
      <w:pPr>
        <w:tabs>
          <w:tab w:val="left" w:pos="567"/>
          <w:tab w:val="right" w:pos="9921"/>
        </w:tabs>
        <w:ind w:firstLine="567"/>
        <w:jc w:val="both"/>
      </w:pPr>
    </w:p>
    <w:p w:rsidR="00FD52E9" w:rsidRDefault="00FD52E9">
      <w:pPr>
        <w:tabs>
          <w:tab w:val="right" w:pos="9921"/>
        </w:tabs>
        <w:ind w:firstLine="567"/>
        <w:jc w:val="both"/>
      </w:pPr>
    </w:p>
    <w:p w:rsidR="00FD52E9" w:rsidRDefault="00FD52E9">
      <w:pPr>
        <w:tabs>
          <w:tab w:val="right" w:pos="9921"/>
        </w:tabs>
        <w:ind w:firstLine="567"/>
        <w:jc w:val="both"/>
      </w:pPr>
    </w:p>
    <w:p w:rsidR="00FD52E9" w:rsidRDefault="00FD52E9">
      <w:pPr>
        <w:tabs>
          <w:tab w:val="right" w:pos="9921"/>
        </w:tabs>
        <w:ind w:firstLine="567"/>
        <w:jc w:val="both"/>
      </w:pPr>
    </w:p>
    <w:p w:rsidR="00FD52E9" w:rsidRDefault="00FD52E9">
      <w:pPr>
        <w:tabs>
          <w:tab w:val="right" w:pos="9921"/>
        </w:tabs>
        <w:ind w:firstLine="567"/>
        <w:jc w:val="both"/>
      </w:pPr>
    </w:p>
    <w:p w:rsidR="00FD52E9" w:rsidRDefault="00FD52E9">
      <w:pPr>
        <w:tabs>
          <w:tab w:val="right" w:pos="9921"/>
        </w:tabs>
        <w:ind w:firstLine="567"/>
        <w:jc w:val="both"/>
      </w:pPr>
    </w:p>
    <w:p w:rsidR="00FD52E9" w:rsidRDefault="00FD52E9">
      <w:pPr>
        <w:tabs>
          <w:tab w:val="right" w:pos="9921"/>
        </w:tabs>
        <w:ind w:firstLine="567"/>
        <w:jc w:val="both"/>
      </w:pPr>
    </w:p>
    <w:p w:rsidR="00FD52E9" w:rsidRDefault="00FD52E9">
      <w:pPr>
        <w:tabs>
          <w:tab w:val="right" w:pos="9921"/>
        </w:tabs>
        <w:ind w:firstLine="567"/>
        <w:jc w:val="both"/>
      </w:pPr>
    </w:p>
    <w:p w:rsidR="00FD52E9" w:rsidRDefault="00FD52E9">
      <w:pPr>
        <w:tabs>
          <w:tab w:val="right" w:pos="9921"/>
        </w:tabs>
        <w:ind w:firstLine="567"/>
        <w:jc w:val="both"/>
      </w:pPr>
    </w:p>
    <w:p w:rsidR="00FD52E9" w:rsidRDefault="00FD52E9">
      <w:pPr>
        <w:tabs>
          <w:tab w:val="right" w:pos="9921"/>
        </w:tabs>
        <w:ind w:firstLine="567"/>
        <w:jc w:val="both"/>
      </w:pPr>
    </w:p>
    <w:p w:rsidR="00FD52E9" w:rsidRDefault="00FD52E9">
      <w:pPr>
        <w:tabs>
          <w:tab w:val="right" w:pos="9921"/>
        </w:tabs>
        <w:ind w:firstLine="567"/>
        <w:jc w:val="both"/>
      </w:pPr>
    </w:p>
    <w:p w:rsidR="00FD52E9" w:rsidRDefault="00FD52E9">
      <w:pPr>
        <w:tabs>
          <w:tab w:val="right" w:pos="9921"/>
        </w:tabs>
        <w:ind w:firstLine="567"/>
        <w:jc w:val="both"/>
      </w:pPr>
    </w:p>
    <w:p w:rsidR="00FD52E9" w:rsidRDefault="00FD52E9">
      <w:pPr>
        <w:tabs>
          <w:tab w:val="right" w:pos="9921"/>
        </w:tabs>
        <w:ind w:firstLine="567"/>
        <w:jc w:val="both"/>
      </w:pPr>
    </w:p>
    <w:p w:rsidR="00FD52E9" w:rsidRDefault="00FD52E9">
      <w:pPr>
        <w:tabs>
          <w:tab w:val="right" w:pos="9921"/>
        </w:tabs>
        <w:ind w:firstLine="567"/>
        <w:jc w:val="both"/>
      </w:pPr>
    </w:p>
    <w:p w:rsidR="00FD52E9" w:rsidRDefault="00FD52E9">
      <w:pPr>
        <w:tabs>
          <w:tab w:val="right" w:pos="9921"/>
        </w:tabs>
        <w:ind w:firstLine="567"/>
        <w:jc w:val="both"/>
      </w:pPr>
    </w:p>
    <w:p w:rsidR="00FD52E9" w:rsidRDefault="00FD52E9">
      <w:pPr>
        <w:tabs>
          <w:tab w:val="right" w:pos="9921"/>
        </w:tabs>
        <w:ind w:firstLine="567"/>
        <w:jc w:val="both"/>
      </w:pPr>
    </w:p>
    <w:p w:rsidR="00FD52E9" w:rsidRDefault="00AC2C62">
      <w:pPr>
        <w:ind w:left="7938"/>
        <w:jc w:val="both"/>
      </w:pPr>
      <w:r>
        <w:lastRenderedPageBreak/>
        <w:t>Приложение № 1</w:t>
      </w:r>
    </w:p>
    <w:p w:rsidR="00FD52E9" w:rsidRDefault="00AC2C62">
      <w:pPr>
        <w:ind w:left="7938"/>
        <w:jc w:val="both"/>
      </w:pPr>
      <w:r>
        <w:t>к Программе</w:t>
      </w:r>
    </w:p>
    <w:p w:rsidR="00FD52E9" w:rsidRDefault="00FD52E9">
      <w:pPr>
        <w:tabs>
          <w:tab w:val="right" w:pos="9921"/>
        </w:tabs>
      </w:pPr>
    </w:p>
    <w:p w:rsidR="00FD52E9" w:rsidRDefault="00FD52E9">
      <w:pPr>
        <w:tabs>
          <w:tab w:val="right" w:pos="9921"/>
        </w:tabs>
      </w:pPr>
    </w:p>
    <w:p w:rsidR="00FD52E9" w:rsidRDefault="00AC2C62">
      <w:pPr>
        <w:tabs>
          <w:tab w:val="right" w:pos="9921"/>
        </w:tabs>
        <w:jc w:val="center"/>
      </w:pPr>
      <w:r>
        <w:t>График проведения оценки обеспечения готовности к отопительному периоду 2025-2026 г.г.</w:t>
      </w:r>
    </w:p>
    <w:p w:rsidR="00FD52E9" w:rsidRDefault="00FD52E9">
      <w:pPr>
        <w:tabs>
          <w:tab w:val="right" w:pos="9921"/>
        </w:tabs>
      </w:pPr>
    </w:p>
    <w:tbl>
      <w:tblPr>
        <w:tblW w:w="9634" w:type="dxa"/>
        <w:tblInd w:w="113" w:type="dxa"/>
        <w:tblLayout w:type="fixed"/>
        <w:tblLook w:val="04A0" w:firstRow="1" w:lastRow="0" w:firstColumn="1" w:lastColumn="0" w:noHBand="0" w:noVBand="1"/>
      </w:tblPr>
      <w:tblGrid>
        <w:gridCol w:w="560"/>
        <w:gridCol w:w="4964"/>
        <w:gridCol w:w="4110"/>
      </w:tblGrid>
      <w:tr w:rsidR="00FD52E9">
        <w:tc>
          <w:tcPr>
            <w:tcW w:w="560" w:type="dxa"/>
            <w:vAlign w:val="center"/>
          </w:tcPr>
          <w:p w:rsidR="00FD52E9" w:rsidRDefault="00AC2C62">
            <w:pPr>
              <w:widowControl w:val="0"/>
              <w:tabs>
                <w:tab w:val="right" w:pos="346"/>
              </w:tabs>
              <w:jc w:val="center"/>
            </w:pPr>
            <w:r>
              <w:rPr>
                <w:lang w:bidi="en-US"/>
              </w:rPr>
              <w:t>№ п/п</w:t>
            </w:r>
          </w:p>
        </w:tc>
        <w:tc>
          <w:tcPr>
            <w:tcW w:w="4964" w:type="dxa"/>
            <w:vAlign w:val="center"/>
          </w:tcPr>
          <w:p w:rsidR="00FD52E9" w:rsidRDefault="00AC2C62">
            <w:pPr>
              <w:widowControl w:val="0"/>
              <w:tabs>
                <w:tab w:val="right" w:pos="346"/>
              </w:tabs>
              <w:jc w:val="center"/>
            </w:pPr>
            <w:r>
              <w:rPr>
                <w:lang w:bidi="en-US"/>
              </w:rPr>
              <w:t>Наименование лица, подлежащего оценке обеспечения готовности</w:t>
            </w:r>
          </w:p>
        </w:tc>
        <w:tc>
          <w:tcPr>
            <w:tcW w:w="4110" w:type="dxa"/>
            <w:vAlign w:val="center"/>
          </w:tcPr>
          <w:p w:rsidR="00FD52E9" w:rsidRDefault="00AC2C62">
            <w:pPr>
              <w:widowControl w:val="0"/>
              <w:tabs>
                <w:tab w:val="right" w:pos="346"/>
              </w:tabs>
              <w:jc w:val="center"/>
            </w:pPr>
            <w:r>
              <w:rPr>
                <w:lang w:bidi="en-US"/>
              </w:rPr>
              <w:t>Срок проведения оценки</w:t>
            </w:r>
          </w:p>
        </w:tc>
      </w:tr>
      <w:tr w:rsidR="00FD52E9">
        <w:tc>
          <w:tcPr>
            <w:tcW w:w="560" w:type="dxa"/>
          </w:tcPr>
          <w:p w:rsidR="00FD52E9" w:rsidRDefault="00AC2C62">
            <w:pPr>
              <w:widowControl w:val="0"/>
              <w:tabs>
                <w:tab w:val="right" w:pos="346"/>
              </w:tabs>
            </w:pPr>
            <w:r>
              <w:rPr>
                <w:lang w:bidi="en-US"/>
              </w:rPr>
              <w:t>1</w:t>
            </w:r>
          </w:p>
        </w:tc>
        <w:tc>
          <w:tcPr>
            <w:tcW w:w="4964" w:type="dxa"/>
          </w:tcPr>
          <w:p w:rsidR="00FD52E9" w:rsidRDefault="00AC2C62">
            <w:pPr>
              <w:widowControl w:val="0"/>
              <w:spacing w:line="254" w:lineRule="auto"/>
              <w:ind w:left="-136" w:firstLine="8"/>
              <w:jc w:val="both"/>
            </w:pPr>
            <w:r>
              <w:rPr>
                <w:lang w:bidi="en-US"/>
              </w:rPr>
              <w:t>Управления Лугансктепло – филиал</w:t>
            </w:r>
          </w:p>
          <w:p w:rsidR="00FD52E9" w:rsidRDefault="00AC2C62">
            <w:pPr>
              <w:widowControl w:val="0"/>
              <w:spacing w:line="254" w:lineRule="auto"/>
              <w:ind w:left="-136" w:firstLine="8"/>
              <w:jc w:val="both"/>
            </w:pPr>
            <w:r>
              <w:rPr>
                <w:lang w:bidi="en-US"/>
              </w:rPr>
              <w:t>ГУП Луганской Народной Республики «Луганская Тепловая Организация»</w:t>
            </w:r>
          </w:p>
          <w:p w:rsidR="00FD52E9" w:rsidRDefault="00FD52E9">
            <w:pPr>
              <w:widowControl w:val="0"/>
              <w:tabs>
                <w:tab w:val="right" w:pos="346"/>
              </w:tabs>
            </w:pPr>
          </w:p>
        </w:tc>
        <w:tc>
          <w:tcPr>
            <w:tcW w:w="4110" w:type="dxa"/>
          </w:tcPr>
          <w:p w:rsidR="00FD52E9" w:rsidRDefault="00AC2C62">
            <w:pPr>
              <w:widowControl w:val="0"/>
              <w:tabs>
                <w:tab w:val="right" w:pos="346"/>
              </w:tabs>
            </w:pPr>
            <w:r>
              <w:rPr>
                <w:lang w:bidi="en-US"/>
              </w:rPr>
              <w:t>с 15.08.2025 по 15.09.2025</w:t>
            </w:r>
          </w:p>
        </w:tc>
      </w:tr>
      <w:tr w:rsidR="00FD52E9">
        <w:tc>
          <w:tcPr>
            <w:tcW w:w="560" w:type="dxa"/>
          </w:tcPr>
          <w:p w:rsidR="00FD52E9" w:rsidRDefault="00AC2C62">
            <w:pPr>
              <w:widowControl w:val="0"/>
              <w:tabs>
                <w:tab w:val="right" w:pos="346"/>
              </w:tabs>
            </w:pPr>
            <w:r>
              <w:rPr>
                <w:lang w:bidi="en-US"/>
              </w:rPr>
              <w:t>2</w:t>
            </w:r>
          </w:p>
        </w:tc>
        <w:tc>
          <w:tcPr>
            <w:tcW w:w="4964" w:type="dxa"/>
          </w:tcPr>
          <w:p w:rsidR="00FD52E9" w:rsidRDefault="00AC2C62">
            <w:pPr>
              <w:widowControl w:val="0"/>
              <w:spacing w:line="254" w:lineRule="auto"/>
              <w:ind w:left="4111" w:hanging="4227"/>
              <w:jc w:val="both"/>
              <w:rPr>
                <w:lang w:val="en-US" w:bidi="en-US"/>
              </w:rPr>
            </w:pPr>
            <w:r>
              <w:rPr>
                <w:lang w:val="en-US" w:bidi="en-US"/>
              </w:rPr>
              <w:t>АО «Возрождение» -</w:t>
            </w:r>
          </w:p>
          <w:p w:rsidR="00FD52E9" w:rsidRDefault="00AC2C62">
            <w:pPr>
              <w:widowControl w:val="0"/>
              <w:spacing w:line="254" w:lineRule="auto"/>
              <w:ind w:left="4111" w:hanging="4227"/>
              <w:jc w:val="both"/>
              <w:rPr>
                <w:lang w:val="en-US" w:bidi="en-US"/>
              </w:rPr>
            </w:pPr>
            <w:r>
              <w:rPr>
                <w:lang w:val="en-US" w:bidi="en-US"/>
              </w:rPr>
              <w:t>Луганская ТЭС</w:t>
            </w:r>
          </w:p>
          <w:p w:rsidR="00FD52E9" w:rsidRDefault="00FD52E9">
            <w:pPr>
              <w:widowControl w:val="0"/>
              <w:tabs>
                <w:tab w:val="right" w:pos="346"/>
              </w:tabs>
            </w:pPr>
          </w:p>
        </w:tc>
        <w:tc>
          <w:tcPr>
            <w:tcW w:w="4110" w:type="dxa"/>
          </w:tcPr>
          <w:p w:rsidR="00FD52E9" w:rsidRDefault="00AC2C62">
            <w:pPr>
              <w:widowControl w:val="0"/>
              <w:tabs>
                <w:tab w:val="right" w:pos="346"/>
              </w:tabs>
            </w:pPr>
            <w:r>
              <w:rPr>
                <w:lang w:bidi="en-US"/>
              </w:rPr>
              <w:t>с 15.08.2025 по 15.09.2025</w:t>
            </w:r>
          </w:p>
        </w:tc>
      </w:tr>
      <w:tr w:rsidR="00FD52E9">
        <w:tc>
          <w:tcPr>
            <w:tcW w:w="560" w:type="dxa"/>
          </w:tcPr>
          <w:p w:rsidR="00FD52E9" w:rsidRDefault="00AC2C62">
            <w:pPr>
              <w:widowControl w:val="0"/>
              <w:tabs>
                <w:tab w:val="right" w:pos="346"/>
              </w:tabs>
            </w:pPr>
            <w:r>
              <w:rPr>
                <w:lang w:bidi="en-US"/>
              </w:rPr>
              <w:t>3</w:t>
            </w:r>
          </w:p>
        </w:tc>
        <w:tc>
          <w:tcPr>
            <w:tcW w:w="4964" w:type="dxa"/>
          </w:tcPr>
          <w:p w:rsidR="00FD52E9" w:rsidRDefault="00AC2C62">
            <w:pPr>
              <w:widowControl w:val="0"/>
              <w:spacing w:line="276" w:lineRule="auto"/>
              <w:rPr>
                <w:lang w:val="uk-UA"/>
              </w:rPr>
            </w:pPr>
            <w:r>
              <w:rPr>
                <w:iCs/>
                <w:lang w:val="uk-UA" w:bidi="en-US"/>
              </w:rPr>
              <w:t>НКО «Единый региональный фонд управления МКД»</w:t>
            </w:r>
          </w:p>
        </w:tc>
        <w:tc>
          <w:tcPr>
            <w:tcW w:w="4110" w:type="dxa"/>
          </w:tcPr>
          <w:p w:rsidR="00FD52E9" w:rsidRDefault="00AC2C62">
            <w:pPr>
              <w:widowControl w:val="0"/>
              <w:tabs>
                <w:tab w:val="right" w:pos="346"/>
              </w:tabs>
            </w:pPr>
            <w:r>
              <w:rPr>
                <w:lang w:bidi="en-US"/>
              </w:rPr>
              <w:t>с 15.08.2025 по 15.09.2025</w:t>
            </w:r>
          </w:p>
        </w:tc>
      </w:tr>
      <w:tr w:rsidR="00FD52E9">
        <w:tc>
          <w:tcPr>
            <w:tcW w:w="560" w:type="dxa"/>
          </w:tcPr>
          <w:p w:rsidR="00FD52E9" w:rsidRDefault="00AC2C62">
            <w:pPr>
              <w:widowControl w:val="0"/>
              <w:tabs>
                <w:tab w:val="right" w:pos="346"/>
              </w:tabs>
            </w:pPr>
            <w:r>
              <w:rPr>
                <w:lang w:bidi="en-US"/>
              </w:rPr>
              <w:t>4</w:t>
            </w:r>
          </w:p>
        </w:tc>
        <w:tc>
          <w:tcPr>
            <w:tcW w:w="4964" w:type="dxa"/>
          </w:tcPr>
          <w:p w:rsidR="00FD52E9" w:rsidRDefault="00AC2C62">
            <w:pPr>
              <w:widowControl w:val="0"/>
              <w:ind w:left="-120"/>
              <w:rPr>
                <w:bCs/>
              </w:rPr>
            </w:pPr>
            <w:r>
              <w:rPr>
                <w:bCs/>
                <w:lang w:bidi="en-US"/>
              </w:rPr>
              <w:t>Муниципально</w:t>
            </w:r>
            <w:r>
              <w:rPr>
                <w:bCs/>
                <w:lang w:val="uk-UA" w:bidi="en-US"/>
              </w:rPr>
              <w:t>го</w:t>
            </w:r>
            <w:r>
              <w:rPr>
                <w:bCs/>
                <w:lang w:bidi="en-US"/>
              </w:rPr>
              <w:t xml:space="preserve"> унитарно</w:t>
            </w:r>
            <w:r>
              <w:rPr>
                <w:bCs/>
                <w:lang w:val="uk-UA" w:bidi="en-US"/>
              </w:rPr>
              <w:t>го</w:t>
            </w:r>
            <w:r>
              <w:rPr>
                <w:bCs/>
                <w:lang w:bidi="en-US"/>
              </w:rPr>
              <w:t xml:space="preserve"> предприяти</w:t>
            </w:r>
            <w:r>
              <w:rPr>
                <w:bCs/>
                <w:lang w:val="uk-UA" w:bidi="en-US"/>
              </w:rPr>
              <w:t>я</w:t>
            </w:r>
            <w:r>
              <w:rPr>
                <w:bCs/>
                <w:lang w:bidi="en-US"/>
              </w:rPr>
              <w:t xml:space="preserve"> «Жилстройсервис города Счастье»</w:t>
            </w:r>
          </w:p>
          <w:p w:rsidR="00FD52E9" w:rsidRDefault="00FD52E9">
            <w:pPr>
              <w:widowControl w:val="0"/>
              <w:tabs>
                <w:tab w:val="right" w:pos="346"/>
              </w:tabs>
            </w:pPr>
          </w:p>
        </w:tc>
        <w:tc>
          <w:tcPr>
            <w:tcW w:w="4110" w:type="dxa"/>
          </w:tcPr>
          <w:p w:rsidR="00FD52E9" w:rsidRDefault="00AC2C62">
            <w:pPr>
              <w:widowControl w:val="0"/>
              <w:tabs>
                <w:tab w:val="right" w:pos="346"/>
              </w:tabs>
            </w:pPr>
            <w:r>
              <w:rPr>
                <w:lang w:bidi="en-US"/>
              </w:rPr>
              <w:t>с 15.08.2025 по 15.09.2025</w:t>
            </w:r>
          </w:p>
        </w:tc>
      </w:tr>
      <w:tr w:rsidR="00FD52E9">
        <w:tc>
          <w:tcPr>
            <w:tcW w:w="560" w:type="dxa"/>
          </w:tcPr>
          <w:p w:rsidR="00FD52E9" w:rsidRDefault="00AC2C62">
            <w:pPr>
              <w:widowControl w:val="0"/>
              <w:tabs>
                <w:tab w:val="right" w:pos="346"/>
              </w:tabs>
            </w:pPr>
            <w:r>
              <w:rPr>
                <w:lang w:bidi="en-US"/>
              </w:rPr>
              <w:t>5</w:t>
            </w:r>
          </w:p>
        </w:tc>
        <w:tc>
          <w:tcPr>
            <w:tcW w:w="4964" w:type="dxa"/>
          </w:tcPr>
          <w:p w:rsidR="00FD52E9" w:rsidRDefault="00AC2C62">
            <w:pPr>
              <w:widowControl w:val="0"/>
              <w:tabs>
                <w:tab w:val="right" w:pos="346"/>
              </w:tabs>
            </w:pPr>
            <w:r>
              <w:rPr>
                <w:lang w:bidi="en-US"/>
              </w:rPr>
              <w:t>Управляющие организации по управлению многоквартирными домами (ТСЖ, ЖСК)</w:t>
            </w:r>
          </w:p>
        </w:tc>
        <w:tc>
          <w:tcPr>
            <w:tcW w:w="4110" w:type="dxa"/>
          </w:tcPr>
          <w:p w:rsidR="00FD52E9" w:rsidRDefault="00AC2C62">
            <w:pPr>
              <w:widowControl w:val="0"/>
              <w:tabs>
                <w:tab w:val="right" w:pos="346"/>
              </w:tabs>
            </w:pPr>
            <w:r>
              <w:rPr>
                <w:lang w:bidi="en-US"/>
              </w:rPr>
              <w:t>с 15.08.2025 по 15.09.2025</w:t>
            </w:r>
          </w:p>
        </w:tc>
      </w:tr>
      <w:tr w:rsidR="00FD52E9">
        <w:tc>
          <w:tcPr>
            <w:tcW w:w="560" w:type="dxa"/>
          </w:tcPr>
          <w:p w:rsidR="00FD52E9" w:rsidRDefault="00AC2C62">
            <w:pPr>
              <w:widowControl w:val="0"/>
              <w:tabs>
                <w:tab w:val="right" w:pos="346"/>
              </w:tabs>
            </w:pPr>
            <w:r>
              <w:rPr>
                <w:lang w:bidi="en-US"/>
              </w:rPr>
              <w:t>6</w:t>
            </w:r>
          </w:p>
        </w:tc>
        <w:tc>
          <w:tcPr>
            <w:tcW w:w="4964" w:type="dxa"/>
          </w:tcPr>
          <w:p w:rsidR="00FD52E9" w:rsidRDefault="00AC2C62">
            <w:pPr>
              <w:widowControl w:val="0"/>
            </w:pPr>
            <w:r>
              <w:rPr>
                <w:lang w:bidi="en-US"/>
              </w:rPr>
              <w:t>Котельная ГБОУ СПО ЛНР «Луганский техникум-интернат»</w:t>
            </w:r>
          </w:p>
        </w:tc>
        <w:tc>
          <w:tcPr>
            <w:tcW w:w="4110" w:type="dxa"/>
          </w:tcPr>
          <w:p w:rsidR="00FD52E9" w:rsidRDefault="00AC2C62">
            <w:pPr>
              <w:widowControl w:val="0"/>
              <w:tabs>
                <w:tab w:val="right" w:pos="346"/>
              </w:tabs>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7</w:t>
            </w:r>
          </w:p>
        </w:tc>
        <w:tc>
          <w:tcPr>
            <w:tcW w:w="4964" w:type="dxa"/>
          </w:tcPr>
          <w:p w:rsidR="00FD52E9" w:rsidRDefault="00AC2C62">
            <w:pPr>
              <w:widowControl w:val="0"/>
            </w:pPr>
            <w:r>
              <w:rPr>
                <w:lang w:bidi="en-US"/>
              </w:rPr>
              <w:t>Котельная ГУП ЛНР "Протезно-ортопедический завод"</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8</w:t>
            </w:r>
          </w:p>
        </w:tc>
        <w:tc>
          <w:tcPr>
            <w:tcW w:w="4964" w:type="dxa"/>
          </w:tcPr>
          <w:p w:rsidR="00FD52E9" w:rsidRDefault="00AC2C62">
            <w:pPr>
              <w:widowControl w:val="0"/>
            </w:pPr>
            <w:r>
              <w:rPr>
                <w:lang w:bidi="en-US"/>
              </w:rPr>
              <w:t>Котельная ГКУ ЛНР "Республиканский центр социальной защиты населения"</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9</w:t>
            </w:r>
          </w:p>
        </w:tc>
        <w:tc>
          <w:tcPr>
            <w:tcW w:w="4964" w:type="dxa"/>
          </w:tcPr>
          <w:p w:rsidR="00FD52E9" w:rsidRDefault="00AC2C62">
            <w:pPr>
              <w:widowControl w:val="0"/>
            </w:pPr>
            <w:r>
              <w:rPr>
                <w:lang w:bidi="en-US"/>
              </w:rPr>
              <w:t>Котельная ГКУ ЛНР "Республиканский центр социальной реабилитации детей-инвалидов "Возрождение"</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10</w:t>
            </w:r>
          </w:p>
        </w:tc>
        <w:tc>
          <w:tcPr>
            <w:tcW w:w="4964" w:type="dxa"/>
          </w:tcPr>
          <w:p w:rsidR="00FD52E9" w:rsidRDefault="00AC2C62">
            <w:pPr>
              <w:widowControl w:val="0"/>
            </w:pPr>
            <w:r>
              <w:rPr>
                <w:lang w:bidi="en-US"/>
              </w:rPr>
              <w:t>Котельная ГКУ ЛНР "Семейный центр"</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11</w:t>
            </w:r>
          </w:p>
        </w:tc>
        <w:tc>
          <w:tcPr>
            <w:tcW w:w="4964" w:type="dxa"/>
          </w:tcPr>
          <w:p w:rsidR="00FD52E9" w:rsidRDefault="00AC2C62">
            <w:pPr>
              <w:widowControl w:val="0"/>
            </w:pPr>
            <w:r>
              <w:rPr>
                <w:lang w:bidi="en-US"/>
              </w:rPr>
              <w:t>Котельная ГКУ «Республиканский центр занятости населения ЛНР»</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12</w:t>
            </w:r>
          </w:p>
        </w:tc>
        <w:tc>
          <w:tcPr>
            <w:tcW w:w="4964" w:type="dxa"/>
          </w:tcPr>
          <w:p w:rsidR="00FD52E9" w:rsidRDefault="00AC2C62">
            <w:pPr>
              <w:widowControl w:val="0"/>
            </w:pPr>
            <w:r>
              <w:rPr>
                <w:lang w:bidi="en-US"/>
              </w:rPr>
              <w:t>Котельная ГБУ ЛНР "Луганский комплексный центр социального обслуживания населения (предоставления социальных услуг)"</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13</w:t>
            </w:r>
          </w:p>
        </w:tc>
        <w:tc>
          <w:tcPr>
            <w:tcW w:w="4964" w:type="dxa"/>
          </w:tcPr>
          <w:p w:rsidR="00FD52E9" w:rsidRDefault="00AC2C62">
            <w:pPr>
              <w:widowControl w:val="0"/>
            </w:pPr>
            <w:r>
              <w:rPr>
                <w:lang w:bidi="en-US"/>
              </w:rPr>
              <w:t>Котельная ГБУК ЛНР «Луганский академический музыкально-драматический театр им.М.Голубовича»</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14</w:t>
            </w:r>
          </w:p>
        </w:tc>
        <w:tc>
          <w:tcPr>
            <w:tcW w:w="4964" w:type="dxa"/>
          </w:tcPr>
          <w:p w:rsidR="00FD52E9" w:rsidRDefault="00AC2C62">
            <w:pPr>
              <w:widowControl w:val="0"/>
            </w:pPr>
            <w:r>
              <w:rPr>
                <w:lang w:bidi="en-US"/>
              </w:rPr>
              <w:t>Котельная ГБУК ЛНР «Луганская академическая филармония»</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15</w:t>
            </w:r>
          </w:p>
        </w:tc>
        <w:tc>
          <w:tcPr>
            <w:tcW w:w="4964" w:type="dxa"/>
          </w:tcPr>
          <w:p w:rsidR="00FD52E9" w:rsidRDefault="00AC2C62">
            <w:pPr>
              <w:widowControl w:val="0"/>
            </w:pPr>
            <w:r>
              <w:rPr>
                <w:lang w:bidi="en-US"/>
              </w:rPr>
              <w:t>Котельная ГБУК ЛНР «Луганский художественный музей»</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16</w:t>
            </w:r>
          </w:p>
        </w:tc>
        <w:tc>
          <w:tcPr>
            <w:tcW w:w="4964" w:type="dxa"/>
          </w:tcPr>
          <w:p w:rsidR="00FD52E9" w:rsidRDefault="00AC2C62">
            <w:pPr>
              <w:widowControl w:val="0"/>
            </w:pPr>
            <w:r>
              <w:rPr>
                <w:lang w:bidi="en-US"/>
              </w:rPr>
              <w:t>Котельная ГБУК ЛНР «Луганский Дворец культуры»</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17</w:t>
            </w:r>
          </w:p>
        </w:tc>
        <w:tc>
          <w:tcPr>
            <w:tcW w:w="4964" w:type="dxa"/>
          </w:tcPr>
          <w:p w:rsidR="00FD52E9" w:rsidRDefault="00AC2C62">
            <w:pPr>
              <w:widowControl w:val="0"/>
            </w:pPr>
            <w:r>
              <w:rPr>
                <w:lang w:bidi="en-US"/>
              </w:rPr>
              <w:t>Котельная ГОСУДАРСТВЕННОЕ БЮДЖЕТНОЕ ДОШКОЛЬНОЕ ОБРАЗОВАТЕЛЬНОЕ УЧРЕЖДЕНИЕ ЛУГАНСКОЙ НАРОДНОЙ РЕСПУБЛИКИ «ЛУГАНСКИЙ ЯСЛИ-САД № 88»</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lastRenderedPageBreak/>
              <w:t>18</w:t>
            </w:r>
          </w:p>
        </w:tc>
        <w:tc>
          <w:tcPr>
            <w:tcW w:w="4964" w:type="dxa"/>
          </w:tcPr>
          <w:p w:rsidR="00FD52E9" w:rsidRDefault="00AC2C62">
            <w:pPr>
              <w:widowControl w:val="0"/>
            </w:pPr>
            <w:r>
              <w:rPr>
                <w:lang w:bidi="en-US"/>
              </w:rPr>
              <w:t>Котельная ГОСУДАРСТВЕННОЕ БЮДЖЕТНОЕ ДОШКОЛЬНОЕ ОБРАЗОВАТЕЛЬНОЕ УЧРЕЖДЕНИЕ ЛУГАНСКОЙ НАРОДНОЙ РЕСПУБЛИКИ  «ЯСЛИ-САД  «ТЕРЕМОК»</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19</w:t>
            </w:r>
          </w:p>
        </w:tc>
        <w:tc>
          <w:tcPr>
            <w:tcW w:w="4964" w:type="dxa"/>
          </w:tcPr>
          <w:p w:rsidR="00FD52E9" w:rsidRDefault="00AC2C62">
            <w:pPr>
              <w:widowControl w:val="0"/>
            </w:pPr>
            <w:r>
              <w:rPr>
                <w:lang w:bidi="en-US"/>
              </w:rPr>
              <w:t>Котельная ГОСУДАРСТВЕННОЕ БЮДЖЕТНОЕ ДОШКОЛЬНОЕ ОБРАЗОВАТЕЛЬНОЕ УЧРЕЖДЕНИЕ ЛУГАНСКОЙ НАРОДНОЙ РЕСПУБЛИКИ «ЛУГАНСКИЙ ЯСЛИ-САД «СКАЗКА»</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20</w:t>
            </w:r>
          </w:p>
        </w:tc>
        <w:tc>
          <w:tcPr>
            <w:tcW w:w="4964" w:type="dxa"/>
          </w:tcPr>
          <w:p w:rsidR="00FD52E9" w:rsidRDefault="00AC2C62">
            <w:pPr>
              <w:widowControl w:val="0"/>
            </w:pPr>
            <w:r>
              <w:rPr>
                <w:lang w:bidi="en-US"/>
              </w:rPr>
              <w:t>Котельная ГОСУДАРСТВЕННОЕ БЮДЖЕТНОЕ ОБРАЗОВАТЕЛЬНОЕ УЧРЕЖДЕНИЕ СРЕДНЕГО ПРОФЕССИОНАЛЬНОГО ОБРАЗОВАНИЯ ЛУГАНСКОЙ НАРОДНОЙ РЕСПУБЛИКИ «ЛУГАНСКИЙ ГОСУДАРСТВЕННЫЙ КОЛЛЕДЖ ЭКОНОМИКИ И ТОРГОВЛИ»</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21</w:t>
            </w:r>
          </w:p>
        </w:tc>
        <w:tc>
          <w:tcPr>
            <w:tcW w:w="4964" w:type="dxa"/>
          </w:tcPr>
          <w:p w:rsidR="00FD52E9" w:rsidRDefault="00AC2C62">
            <w:pPr>
              <w:widowControl w:val="0"/>
            </w:pPr>
            <w:r>
              <w:rPr>
                <w:lang w:bidi="en-US"/>
              </w:rPr>
              <w:t>Котельная Государственное бюджетное учреждение дополнительного образования Луганской Народной Республики «Республиканский центр воспитания и развития дополнительного образования «Пионер»</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22</w:t>
            </w:r>
          </w:p>
        </w:tc>
        <w:tc>
          <w:tcPr>
            <w:tcW w:w="4964" w:type="dxa"/>
          </w:tcPr>
          <w:p w:rsidR="00FD52E9" w:rsidRDefault="00AC2C62">
            <w:pPr>
              <w:widowControl w:val="0"/>
            </w:pPr>
            <w:r>
              <w:rPr>
                <w:lang w:bidi="en-US"/>
              </w:rPr>
              <w:t>Котельная ГОСУДАРСТВЕННОЕ БЮДЖЕТНОЕ ДОШКОЛЬНОЕ ОБРАЗОВАТЕЛЬНОЕ УЧРЕЖДЕНИЕ ЛУГАНСКОЙ НАРОДНОЙ РЕСПУБЛИКИ «ЛУГАНСКИЙ ЯСЛИ-САД КОМБИНИРОВАННОГО ВИДА № 57 «КАЛИНКА»</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23</w:t>
            </w:r>
          </w:p>
        </w:tc>
        <w:tc>
          <w:tcPr>
            <w:tcW w:w="4964" w:type="dxa"/>
          </w:tcPr>
          <w:p w:rsidR="00FD52E9" w:rsidRDefault="00AC2C62">
            <w:pPr>
              <w:widowControl w:val="0"/>
            </w:pPr>
            <w:r>
              <w:rPr>
                <w:lang w:bidi="en-US"/>
              </w:rPr>
              <w:t>Котельная Государственное бюджетное учреждение Луганской Народной Республики «Дом молодежи»</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24</w:t>
            </w:r>
          </w:p>
        </w:tc>
        <w:tc>
          <w:tcPr>
            <w:tcW w:w="4964" w:type="dxa"/>
          </w:tcPr>
          <w:p w:rsidR="00FD52E9" w:rsidRDefault="00AC2C62">
            <w:pPr>
              <w:widowControl w:val="0"/>
            </w:pPr>
            <w:r>
              <w:rPr>
                <w:lang w:bidi="en-US"/>
              </w:rPr>
              <w:t>Котельная МБУ «Луганская детская школа искусств № 1»</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25</w:t>
            </w:r>
          </w:p>
        </w:tc>
        <w:tc>
          <w:tcPr>
            <w:tcW w:w="4964" w:type="dxa"/>
          </w:tcPr>
          <w:p w:rsidR="00FD52E9" w:rsidRDefault="00AC2C62">
            <w:pPr>
              <w:widowControl w:val="0"/>
            </w:pPr>
            <w:r>
              <w:rPr>
                <w:lang w:bidi="en-US"/>
              </w:rPr>
              <w:t>Котельная Библиотека – филиал № 14 МБУ «Луганская централизованная библиотечная система для взрослых»</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26</w:t>
            </w:r>
          </w:p>
        </w:tc>
        <w:tc>
          <w:tcPr>
            <w:tcW w:w="4964" w:type="dxa"/>
          </w:tcPr>
          <w:p w:rsidR="00FD52E9" w:rsidRDefault="00AC2C62">
            <w:pPr>
              <w:widowControl w:val="0"/>
            </w:pPr>
            <w:r>
              <w:rPr>
                <w:lang w:bidi="en-US"/>
              </w:rPr>
              <w:t>Котельная МБУ «Луганский Дом культуры посёлка Красный Яр»</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27</w:t>
            </w:r>
          </w:p>
        </w:tc>
        <w:tc>
          <w:tcPr>
            <w:tcW w:w="4964" w:type="dxa"/>
          </w:tcPr>
          <w:p w:rsidR="00FD52E9" w:rsidRDefault="00AC2C62">
            <w:pPr>
              <w:widowControl w:val="0"/>
              <w:tabs>
                <w:tab w:val="left" w:pos="1650"/>
              </w:tabs>
            </w:pPr>
            <w:r>
              <w:rPr>
                <w:lang w:bidi="en-US"/>
              </w:rPr>
              <w:t>Котельная Библиотека – филиал № 6 МБУ «Луганская централизованная библиотечная система для взрослых»</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28</w:t>
            </w:r>
          </w:p>
        </w:tc>
        <w:tc>
          <w:tcPr>
            <w:tcW w:w="4964" w:type="dxa"/>
          </w:tcPr>
          <w:p w:rsidR="00FD52E9" w:rsidRDefault="00AC2C62">
            <w:pPr>
              <w:widowControl w:val="0"/>
            </w:pPr>
            <w:r>
              <w:rPr>
                <w:lang w:bidi="en-US"/>
              </w:rPr>
              <w:t>Котельная Библиотека – филиал № 10 МБУ «Луганская централизованная библиотечная система для взрослых»</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29</w:t>
            </w:r>
          </w:p>
        </w:tc>
        <w:tc>
          <w:tcPr>
            <w:tcW w:w="4964" w:type="dxa"/>
          </w:tcPr>
          <w:p w:rsidR="00FD52E9" w:rsidRDefault="00AC2C62">
            <w:pPr>
              <w:widowControl w:val="0"/>
            </w:pPr>
            <w:r>
              <w:rPr>
                <w:lang w:bidi="en-US"/>
              </w:rPr>
              <w:t>Котельная МБУ «Дом культуры им. Т. Г. Шевченко</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30</w:t>
            </w:r>
          </w:p>
        </w:tc>
        <w:tc>
          <w:tcPr>
            <w:tcW w:w="4964" w:type="dxa"/>
          </w:tcPr>
          <w:p w:rsidR="00FD52E9" w:rsidRDefault="00AC2C62">
            <w:pPr>
              <w:widowControl w:val="0"/>
            </w:pPr>
            <w:r>
              <w:rPr>
                <w:lang w:bidi="en-US"/>
              </w:rPr>
              <w:t>Котельная Библиотека – филиал № 19 МБУ «Луганская централизованная библиотечная система для взрослых»</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31</w:t>
            </w:r>
          </w:p>
        </w:tc>
        <w:tc>
          <w:tcPr>
            <w:tcW w:w="4964" w:type="dxa"/>
          </w:tcPr>
          <w:p w:rsidR="00FD52E9" w:rsidRDefault="00AC2C62">
            <w:pPr>
              <w:widowControl w:val="0"/>
            </w:pPr>
            <w:r>
              <w:rPr>
                <w:lang w:bidi="en-US"/>
              </w:rPr>
              <w:t>Котельная МБУ ДО «Детская школа искусств № 5 города Счастье»</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lastRenderedPageBreak/>
              <w:t>32</w:t>
            </w:r>
          </w:p>
        </w:tc>
        <w:tc>
          <w:tcPr>
            <w:tcW w:w="4964" w:type="dxa"/>
          </w:tcPr>
          <w:p w:rsidR="00FD52E9" w:rsidRDefault="00AC2C62">
            <w:pPr>
              <w:widowControl w:val="0"/>
            </w:pPr>
            <w:r>
              <w:rPr>
                <w:lang w:bidi="en-US"/>
              </w:rPr>
              <w:t>Котельная МБУ «Дворец культуры г. Счастье»</w:t>
            </w:r>
          </w:p>
        </w:tc>
        <w:tc>
          <w:tcPr>
            <w:tcW w:w="4110" w:type="dxa"/>
          </w:tcPr>
          <w:p w:rsidR="00FD52E9" w:rsidRDefault="00AC2C62">
            <w:pPr>
              <w:widowControl w:val="0"/>
              <w:rPr>
                <w:lang w:val="en-US" w:bidi="en-US"/>
              </w:rPr>
            </w:pPr>
            <w:r>
              <w:rPr>
                <w:lang w:bidi="en-US"/>
              </w:rPr>
              <w:t>с 15.08. 2025 по 15.10.2025</w:t>
            </w:r>
          </w:p>
        </w:tc>
      </w:tr>
      <w:tr w:rsidR="00FD52E9">
        <w:tc>
          <w:tcPr>
            <w:tcW w:w="560" w:type="dxa"/>
          </w:tcPr>
          <w:p w:rsidR="00FD52E9" w:rsidRDefault="00AC2C62">
            <w:pPr>
              <w:widowControl w:val="0"/>
              <w:tabs>
                <w:tab w:val="right" w:pos="346"/>
              </w:tabs>
            </w:pPr>
            <w:r>
              <w:rPr>
                <w:lang w:bidi="en-US"/>
              </w:rPr>
              <w:t>33</w:t>
            </w:r>
          </w:p>
        </w:tc>
        <w:tc>
          <w:tcPr>
            <w:tcW w:w="4964" w:type="dxa"/>
          </w:tcPr>
          <w:p w:rsidR="00FD52E9" w:rsidRDefault="00AC2C62">
            <w:pPr>
              <w:widowControl w:val="0"/>
            </w:pPr>
            <w:r>
              <w:rPr>
                <w:lang w:bidi="en-US"/>
              </w:rPr>
              <w:t>Котельная Филиал МБУ ДО «ЛСШ №2» Ледовая Арена»</w:t>
            </w:r>
          </w:p>
        </w:tc>
        <w:tc>
          <w:tcPr>
            <w:tcW w:w="4110" w:type="dxa"/>
          </w:tcPr>
          <w:p w:rsidR="00FD52E9" w:rsidRDefault="00AC2C62">
            <w:pPr>
              <w:widowControl w:val="0"/>
              <w:rPr>
                <w:lang w:val="en-US" w:bidi="en-US"/>
              </w:rPr>
            </w:pPr>
            <w:r>
              <w:rPr>
                <w:lang w:bidi="en-US"/>
              </w:rPr>
              <w:t>с 15.08. 2025 по 15.10.2025</w:t>
            </w:r>
          </w:p>
        </w:tc>
      </w:tr>
    </w:tbl>
    <w:p w:rsidR="00FD52E9" w:rsidRDefault="00FD52E9">
      <w:pPr>
        <w:tabs>
          <w:tab w:val="right" w:pos="9921"/>
        </w:tabs>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FD52E9" w:rsidRDefault="00FD52E9">
      <w:pPr>
        <w:ind w:left="7938"/>
        <w:jc w:val="both"/>
      </w:pPr>
    </w:p>
    <w:p w:rsidR="002C78BD" w:rsidRDefault="002C78BD">
      <w:pPr>
        <w:ind w:left="7938"/>
        <w:jc w:val="both"/>
      </w:pPr>
    </w:p>
    <w:p w:rsidR="002C78BD" w:rsidRDefault="002C78BD">
      <w:pPr>
        <w:ind w:left="7938"/>
        <w:jc w:val="both"/>
      </w:pPr>
    </w:p>
    <w:p w:rsidR="00FD52E9" w:rsidRDefault="00AC2C62">
      <w:pPr>
        <w:ind w:left="7938"/>
        <w:jc w:val="both"/>
      </w:pPr>
      <w:r>
        <w:lastRenderedPageBreak/>
        <w:t>Приложение № 2</w:t>
      </w:r>
    </w:p>
    <w:p w:rsidR="00FD52E9" w:rsidRDefault="00AC2C62">
      <w:pPr>
        <w:ind w:left="7938"/>
        <w:jc w:val="both"/>
      </w:pPr>
      <w:r>
        <w:t>к Программе</w:t>
      </w:r>
    </w:p>
    <w:p w:rsidR="00FD52E9" w:rsidRDefault="00FD52E9">
      <w:pPr>
        <w:ind w:left="7938"/>
        <w:jc w:val="both"/>
      </w:pPr>
    </w:p>
    <w:p w:rsidR="00FD52E9" w:rsidRDefault="00FD52E9">
      <w:pPr>
        <w:ind w:left="7938"/>
        <w:jc w:val="both"/>
      </w:pPr>
    </w:p>
    <w:p w:rsidR="00FD52E9" w:rsidRDefault="00AC2C62">
      <w:pPr>
        <w:widowControl w:val="0"/>
        <w:jc w:val="center"/>
        <w:rPr>
          <w:b/>
          <w:bCs/>
          <w:kern w:val="2"/>
        </w:rPr>
      </w:pPr>
      <w:r>
        <w:rPr>
          <w:b/>
          <w:bCs/>
          <w:kern w:val="2"/>
        </w:rPr>
        <w:t>АКТ</w:t>
      </w:r>
    </w:p>
    <w:p w:rsidR="00FD52E9" w:rsidRDefault="00AC2C62">
      <w:pPr>
        <w:widowControl w:val="0"/>
        <w:jc w:val="center"/>
        <w:rPr>
          <w:b/>
          <w:bCs/>
          <w:kern w:val="2"/>
        </w:rPr>
      </w:pPr>
      <w:r>
        <w:rPr>
          <w:b/>
          <w:bCs/>
          <w:kern w:val="2"/>
        </w:rPr>
        <w:t>оценки обеспечения готовности к отопительному периоду  ____/____ гг.</w:t>
      </w:r>
    </w:p>
    <w:p w:rsidR="00FD52E9" w:rsidRDefault="00FD52E9">
      <w:pPr>
        <w:widowControl w:val="0"/>
        <w:jc w:val="both"/>
        <w:rPr>
          <w:kern w:val="2"/>
        </w:rPr>
      </w:pPr>
    </w:p>
    <w:p w:rsidR="00FD52E9" w:rsidRDefault="00AC2C62">
      <w:pPr>
        <w:widowControl w:val="0"/>
        <w:jc w:val="both"/>
        <w:rPr>
          <w:kern w:val="2"/>
        </w:rPr>
      </w:pPr>
      <w:r>
        <w:rPr>
          <w:kern w:val="2"/>
        </w:rPr>
        <w:t>_______________________________________                                           "__" __________ 20__ г.</w:t>
      </w:r>
    </w:p>
    <w:p w:rsidR="00FD52E9" w:rsidRDefault="00AC2C62">
      <w:pPr>
        <w:widowControl w:val="0"/>
        <w:jc w:val="both"/>
        <w:rPr>
          <w:kern w:val="2"/>
        </w:rPr>
      </w:pPr>
      <w:r>
        <w:rPr>
          <w:kern w:val="2"/>
        </w:rPr>
        <w:t xml:space="preserve">                 (место составления акта)                                                               (дата составления акта)</w:t>
      </w:r>
    </w:p>
    <w:p w:rsidR="00FD52E9" w:rsidRDefault="00FD52E9">
      <w:pPr>
        <w:widowControl w:val="0"/>
        <w:jc w:val="both"/>
        <w:rPr>
          <w:kern w:val="2"/>
        </w:rPr>
      </w:pPr>
    </w:p>
    <w:p w:rsidR="00FD52E9" w:rsidRDefault="00AC2C62">
      <w:pPr>
        <w:widowControl w:val="0"/>
        <w:jc w:val="both"/>
        <w:rPr>
          <w:kern w:val="2"/>
        </w:rPr>
      </w:pPr>
      <w:r>
        <w:rPr>
          <w:kern w:val="2"/>
        </w:rPr>
        <w:t>Комиссия, образованная _______________________________________________,</w:t>
      </w:r>
    </w:p>
    <w:p w:rsidR="00FD52E9" w:rsidRDefault="00AC2C62">
      <w:pPr>
        <w:widowControl w:val="0"/>
        <w:jc w:val="both"/>
        <w:rPr>
          <w:kern w:val="2"/>
        </w:rPr>
      </w:pPr>
      <w:r>
        <w:rPr>
          <w:kern w:val="2"/>
        </w:rPr>
        <w:t xml:space="preserve">                                   (форма документа и его реквизиты, которым образована комиссия)</w:t>
      </w:r>
    </w:p>
    <w:p w:rsidR="00FD52E9" w:rsidRDefault="00AC2C62">
      <w:pPr>
        <w:widowControl w:val="0"/>
        <w:jc w:val="both"/>
        <w:rPr>
          <w:kern w:val="2"/>
        </w:rPr>
      </w:pPr>
      <w:r>
        <w:rPr>
          <w:kern w:val="2"/>
        </w:rPr>
        <w:t>в соответствии с программой проведения оценки обеспечения готовности к отопительному периоду от "__" ______ 20__ г., утвержденной постановлением администрации муниципального округа Луховицы Московской области от ____ № __________</w:t>
      </w:r>
    </w:p>
    <w:p w:rsidR="00FD52E9" w:rsidRDefault="00AC2C62">
      <w:pPr>
        <w:widowControl w:val="0"/>
        <w:jc w:val="both"/>
        <w:rPr>
          <w:kern w:val="2"/>
        </w:rPr>
      </w:pPr>
      <w:r>
        <w:rPr>
          <w:kern w:val="2"/>
        </w:rPr>
        <w:t xml:space="preserve">  с  "__" ______ 20__ г.  по "__" ______ 20__ г. в соответствии с Федеральным </w:t>
      </w:r>
      <w:hyperlink r:id="rId11">
        <w:r>
          <w:rPr>
            <w:color w:val="0000FF"/>
            <w:kern w:val="2"/>
          </w:rPr>
          <w:t>законом</w:t>
        </w:r>
      </w:hyperlink>
      <w:r>
        <w:rPr>
          <w:kern w:val="2"/>
        </w:rPr>
        <w:t xml:space="preserve"> от 27 июля 2010 г. N 190-ФЗ "О теплоснабжении" провела оценку обеспечения готовности к отопительному периоду</w:t>
      </w:r>
    </w:p>
    <w:p w:rsidR="00FD52E9" w:rsidRDefault="00AC2C62">
      <w:pPr>
        <w:widowControl w:val="0"/>
        <w:jc w:val="both"/>
        <w:rPr>
          <w:kern w:val="2"/>
        </w:rPr>
      </w:pPr>
      <w:r>
        <w:rPr>
          <w:kern w:val="2"/>
        </w:rPr>
        <w:t>______________________________________________________________________</w:t>
      </w:r>
    </w:p>
    <w:p w:rsidR="00FD52E9" w:rsidRDefault="00AC2C62">
      <w:pPr>
        <w:widowControl w:val="0"/>
        <w:jc w:val="both"/>
        <w:rPr>
          <w:kern w:val="2"/>
        </w:rPr>
      </w:pPr>
      <w:r>
        <w:rPr>
          <w:kern w:val="2"/>
        </w:rPr>
        <w:t>(наименование лица, подлежащего оценке обеспечения готовности)</w:t>
      </w:r>
    </w:p>
    <w:p w:rsidR="00FD52E9" w:rsidRDefault="00AC2C62">
      <w:pPr>
        <w:widowControl w:val="0"/>
        <w:jc w:val="both"/>
        <w:rPr>
          <w:kern w:val="2"/>
        </w:rPr>
      </w:pPr>
      <w:r>
        <w:rPr>
          <w:kern w:val="2"/>
        </w:rPr>
        <w:t>Оценка  обеспечения  готовности  к  отопительному периоду проводилась в отношении следующих объектов оценки обеспечения готовности:</w:t>
      </w:r>
    </w:p>
    <w:p w:rsidR="00FD52E9" w:rsidRDefault="00AC2C62">
      <w:pPr>
        <w:widowControl w:val="0"/>
        <w:jc w:val="both"/>
        <w:rPr>
          <w:kern w:val="2"/>
        </w:rPr>
      </w:pPr>
      <w:r>
        <w:rPr>
          <w:kern w:val="2"/>
        </w:rPr>
        <w:t xml:space="preserve">    1. ________________________;</w:t>
      </w:r>
    </w:p>
    <w:p w:rsidR="00FD52E9" w:rsidRDefault="00AC2C62">
      <w:pPr>
        <w:widowControl w:val="0"/>
        <w:jc w:val="both"/>
        <w:rPr>
          <w:kern w:val="2"/>
        </w:rPr>
      </w:pPr>
      <w:r>
        <w:rPr>
          <w:kern w:val="2"/>
        </w:rPr>
        <w:t xml:space="preserve">    2. ________________________;</w:t>
      </w:r>
    </w:p>
    <w:p w:rsidR="00FD52E9" w:rsidRDefault="00AC2C62">
      <w:pPr>
        <w:widowControl w:val="0"/>
        <w:jc w:val="both"/>
        <w:rPr>
          <w:kern w:val="2"/>
        </w:rPr>
      </w:pPr>
      <w:r>
        <w:rPr>
          <w:kern w:val="2"/>
        </w:rPr>
        <w:t xml:space="preserve">    3. ________________________;</w:t>
      </w:r>
    </w:p>
    <w:p w:rsidR="00FD52E9" w:rsidRDefault="00AC2C62">
      <w:pPr>
        <w:widowControl w:val="0"/>
        <w:jc w:val="both"/>
        <w:rPr>
          <w:kern w:val="2"/>
        </w:rPr>
      </w:pPr>
      <w:r>
        <w:rPr>
          <w:kern w:val="2"/>
        </w:rPr>
        <w:t xml:space="preserve">    NN ________________________.</w:t>
      </w:r>
    </w:p>
    <w:p w:rsidR="00FD52E9" w:rsidRDefault="00FD52E9">
      <w:pPr>
        <w:widowControl w:val="0"/>
        <w:jc w:val="both"/>
        <w:rPr>
          <w:kern w:val="2"/>
        </w:rPr>
      </w:pPr>
    </w:p>
    <w:p w:rsidR="00FD52E9" w:rsidRDefault="00AC2C62">
      <w:pPr>
        <w:widowControl w:val="0"/>
        <w:jc w:val="both"/>
        <w:rPr>
          <w:kern w:val="2"/>
        </w:rPr>
      </w:pPr>
      <w:r>
        <w:rPr>
          <w:kern w:val="2"/>
        </w:rPr>
        <w:t>В ходе проведения оценки обеспечения готовности к отопительному периоду</w:t>
      </w:r>
    </w:p>
    <w:p w:rsidR="00FD52E9" w:rsidRDefault="00AC2C62">
      <w:pPr>
        <w:widowControl w:val="0"/>
        <w:jc w:val="both"/>
        <w:rPr>
          <w:kern w:val="2"/>
        </w:rPr>
      </w:pPr>
      <w:r>
        <w:rPr>
          <w:kern w:val="2"/>
        </w:rPr>
        <w:t>комиссия установила:</w:t>
      </w:r>
    </w:p>
    <w:p w:rsidR="00FD52E9" w:rsidRDefault="00FD52E9">
      <w:pPr>
        <w:widowControl w:val="0"/>
        <w:jc w:val="both"/>
        <w:rPr>
          <w:kern w:val="2"/>
        </w:rPr>
      </w:pPr>
    </w:p>
    <w:p w:rsidR="00FD52E9" w:rsidRDefault="00AC2C62">
      <w:pPr>
        <w:widowControl w:val="0"/>
        <w:jc w:val="both"/>
        <w:rPr>
          <w:kern w:val="2"/>
        </w:rPr>
      </w:pPr>
      <w:r>
        <w:rPr>
          <w:kern w:val="2"/>
        </w:rPr>
        <w:t>1. Уровни готовности объектов оценки обеспечения готовности:</w:t>
      </w:r>
    </w:p>
    <w:p w:rsidR="00FD52E9" w:rsidRDefault="00FD52E9">
      <w:pPr>
        <w:widowControl w:val="0"/>
        <w:ind w:firstLine="540"/>
        <w:jc w:val="both"/>
        <w:rPr>
          <w:kern w:val="2"/>
        </w:rPr>
      </w:pPr>
    </w:p>
    <w:tbl>
      <w:tblPr>
        <w:tblW w:w="9070" w:type="dxa"/>
        <w:tblInd w:w="67" w:type="dxa"/>
        <w:tblLayout w:type="fixed"/>
        <w:tblCellMar>
          <w:top w:w="102" w:type="dxa"/>
          <w:left w:w="62" w:type="dxa"/>
          <w:bottom w:w="102" w:type="dxa"/>
          <w:right w:w="62" w:type="dxa"/>
        </w:tblCellMar>
        <w:tblLook w:val="04A0" w:firstRow="1" w:lastRow="0" w:firstColumn="1" w:lastColumn="0" w:noHBand="0" w:noVBand="1"/>
      </w:tblPr>
      <w:tblGrid>
        <w:gridCol w:w="4650"/>
        <w:gridCol w:w="4420"/>
      </w:tblGrid>
      <w:tr w:rsidR="00FD52E9">
        <w:tc>
          <w:tcPr>
            <w:tcW w:w="4649" w:type="dxa"/>
            <w:tcBorders>
              <w:top w:val="single" w:sz="4" w:space="0" w:color="000000"/>
              <w:left w:val="single" w:sz="4" w:space="0" w:color="000000"/>
              <w:bottom w:val="single" w:sz="4" w:space="0" w:color="000000"/>
              <w:right w:val="single" w:sz="4" w:space="0" w:color="000000"/>
            </w:tcBorders>
          </w:tcPr>
          <w:p w:rsidR="00FD52E9" w:rsidRDefault="00AC2C62">
            <w:pPr>
              <w:widowControl w:val="0"/>
              <w:jc w:val="center"/>
              <w:rPr>
                <w:kern w:val="2"/>
              </w:rPr>
            </w:pPr>
            <w:r>
              <w:rPr>
                <w:kern w:val="2"/>
              </w:rPr>
              <w:t>Объект оценки обеспечения готовности</w:t>
            </w:r>
          </w:p>
        </w:tc>
        <w:tc>
          <w:tcPr>
            <w:tcW w:w="4420" w:type="dxa"/>
            <w:tcBorders>
              <w:top w:val="single" w:sz="4" w:space="0" w:color="000000"/>
              <w:left w:val="single" w:sz="4" w:space="0" w:color="000000"/>
              <w:bottom w:val="single" w:sz="4" w:space="0" w:color="000000"/>
              <w:right w:val="single" w:sz="4" w:space="0" w:color="000000"/>
            </w:tcBorders>
          </w:tcPr>
          <w:p w:rsidR="00FD52E9" w:rsidRDefault="00AC2C62">
            <w:pPr>
              <w:widowControl w:val="0"/>
              <w:jc w:val="center"/>
              <w:rPr>
                <w:kern w:val="2"/>
              </w:rPr>
            </w:pPr>
            <w:r>
              <w:rPr>
                <w:kern w:val="2"/>
              </w:rPr>
              <w:t>Уровень готовности</w:t>
            </w:r>
          </w:p>
          <w:p w:rsidR="00FD52E9" w:rsidRDefault="00AC2C62">
            <w:pPr>
              <w:widowControl w:val="0"/>
              <w:jc w:val="center"/>
              <w:rPr>
                <w:kern w:val="2"/>
              </w:rPr>
            </w:pPr>
            <w:r>
              <w:rPr>
                <w:kern w:val="2"/>
              </w:rPr>
              <w:t>(Готов/готов с условиями/не готов)</w:t>
            </w:r>
          </w:p>
        </w:tc>
      </w:tr>
      <w:tr w:rsidR="00FD52E9">
        <w:tc>
          <w:tcPr>
            <w:tcW w:w="4649" w:type="dxa"/>
            <w:tcBorders>
              <w:top w:val="single" w:sz="4" w:space="0" w:color="000000"/>
              <w:left w:val="single" w:sz="4" w:space="0" w:color="000000"/>
              <w:bottom w:val="single" w:sz="4" w:space="0" w:color="000000"/>
              <w:right w:val="single" w:sz="4" w:space="0" w:color="000000"/>
            </w:tcBorders>
          </w:tcPr>
          <w:p w:rsidR="00FD52E9" w:rsidRDefault="00AC2C62">
            <w:pPr>
              <w:widowControl w:val="0"/>
              <w:rPr>
                <w:kern w:val="2"/>
              </w:rPr>
            </w:pPr>
            <w:r>
              <w:rPr>
                <w:kern w:val="2"/>
              </w:rPr>
              <w:t>1.</w:t>
            </w:r>
          </w:p>
        </w:tc>
        <w:tc>
          <w:tcPr>
            <w:tcW w:w="4420" w:type="dxa"/>
            <w:tcBorders>
              <w:top w:val="single" w:sz="4" w:space="0" w:color="000000"/>
              <w:left w:val="single" w:sz="4" w:space="0" w:color="000000"/>
              <w:bottom w:val="single" w:sz="4" w:space="0" w:color="000000"/>
              <w:right w:val="single" w:sz="4" w:space="0" w:color="000000"/>
            </w:tcBorders>
          </w:tcPr>
          <w:p w:rsidR="00FD52E9" w:rsidRDefault="00FD52E9">
            <w:pPr>
              <w:widowControl w:val="0"/>
              <w:rPr>
                <w:kern w:val="2"/>
              </w:rPr>
            </w:pPr>
          </w:p>
        </w:tc>
      </w:tr>
      <w:tr w:rsidR="00FD52E9">
        <w:tc>
          <w:tcPr>
            <w:tcW w:w="4649" w:type="dxa"/>
            <w:tcBorders>
              <w:top w:val="single" w:sz="4" w:space="0" w:color="000000"/>
              <w:left w:val="single" w:sz="4" w:space="0" w:color="000000"/>
              <w:bottom w:val="single" w:sz="4" w:space="0" w:color="000000"/>
              <w:right w:val="single" w:sz="4" w:space="0" w:color="000000"/>
            </w:tcBorders>
          </w:tcPr>
          <w:p w:rsidR="00FD52E9" w:rsidRDefault="00AC2C62">
            <w:pPr>
              <w:widowControl w:val="0"/>
              <w:rPr>
                <w:kern w:val="2"/>
              </w:rPr>
            </w:pPr>
            <w:r>
              <w:rPr>
                <w:kern w:val="2"/>
              </w:rPr>
              <w:t>2.</w:t>
            </w:r>
          </w:p>
        </w:tc>
        <w:tc>
          <w:tcPr>
            <w:tcW w:w="4420" w:type="dxa"/>
            <w:tcBorders>
              <w:top w:val="single" w:sz="4" w:space="0" w:color="000000"/>
              <w:left w:val="single" w:sz="4" w:space="0" w:color="000000"/>
              <w:bottom w:val="single" w:sz="4" w:space="0" w:color="000000"/>
              <w:right w:val="single" w:sz="4" w:space="0" w:color="000000"/>
            </w:tcBorders>
          </w:tcPr>
          <w:p w:rsidR="00FD52E9" w:rsidRDefault="00FD52E9">
            <w:pPr>
              <w:widowControl w:val="0"/>
              <w:rPr>
                <w:kern w:val="2"/>
              </w:rPr>
            </w:pPr>
          </w:p>
        </w:tc>
      </w:tr>
      <w:tr w:rsidR="00FD52E9">
        <w:tc>
          <w:tcPr>
            <w:tcW w:w="4649" w:type="dxa"/>
            <w:tcBorders>
              <w:top w:val="single" w:sz="4" w:space="0" w:color="000000"/>
              <w:left w:val="single" w:sz="4" w:space="0" w:color="000000"/>
              <w:bottom w:val="single" w:sz="4" w:space="0" w:color="000000"/>
              <w:right w:val="single" w:sz="4" w:space="0" w:color="000000"/>
            </w:tcBorders>
          </w:tcPr>
          <w:p w:rsidR="00FD52E9" w:rsidRDefault="00AC2C62">
            <w:pPr>
              <w:widowControl w:val="0"/>
              <w:rPr>
                <w:kern w:val="2"/>
              </w:rPr>
            </w:pPr>
            <w:r>
              <w:rPr>
                <w:kern w:val="2"/>
              </w:rPr>
              <w:t>3.</w:t>
            </w:r>
          </w:p>
        </w:tc>
        <w:tc>
          <w:tcPr>
            <w:tcW w:w="4420" w:type="dxa"/>
            <w:tcBorders>
              <w:top w:val="single" w:sz="4" w:space="0" w:color="000000"/>
              <w:left w:val="single" w:sz="4" w:space="0" w:color="000000"/>
              <w:bottom w:val="single" w:sz="4" w:space="0" w:color="000000"/>
              <w:right w:val="single" w:sz="4" w:space="0" w:color="000000"/>
            </w:tcBorders>
          </w:tcPr>
          <w:p w:rsidR="00FD52E9" w:rsidRDefault="00FD52E9">
            <w:pPr>
              <w:widowControl w:val="0"/>
              <w:rPr>
                <w:kern w:val="2"/>
              </w:rPr>
            </w:pPr>
          </w:p>
        </w:tc>
      </w:tr>
      <w:tr w:rsidR="00FD52E9">
        <w:tc>
          <w:tcPr>
            <w:tcW w:w="4649" w:type="dxa"/>
            <w:tcBorders>
              <w:top w:val="single" w:sz="4" w:space="0" w:color="000000"/>
              <w:left w:val="single" w:sz="4" w:space="0" w:color="000000"/>
              <w:bottom w:val="single" w:sz="4" w:space="0" w:color="000000"/>
              <w:right w:val="single" w:sz="4" w:space="0" w:color="000000"/>
            </w:tcBorders>
          </w:tcPr>
          <w:p w:rsidR="00FD52E9" w:rsidRDefault="00AC2C62">
            <w:pPr>
              <w:widowControl w:val="0"/>
              <w:rPr>
                <w:kern w:val="2"/>
              </w:rPr>
            </w:pPr>
            <w:r>
              <w:rPr>
                <w:kern w:val="2"/>
              </w:rPr>
              <w:t>NN</w:t>
            </w:r>
          </w:p>
        </w:tc>
        <w:tc>
          <w:tcPr>
            <w:tcW w:w="4420" w:type="dxa"/>
            <w:tcBorders>
              <w:top w:val="single" w:sz="4" w:space="0" w:color="000000"/>
              <w:left w:val="single" w:sz="4" w:space="0" w:color="000000"/>
              <w:bottom w:val="single" w:sz="4" w:space="0" w:color="000000"/>
              <w:right w:val="single" w:sz="4" w:space="0" w:color="000000"/>
            </w:tcBorders>
          </w:tcPr>
          <w:p w:rsidR="00FD52E9" w:rsidRDefault="00FD52E9">
            <w:pPr>
              <w:widowControl w:val="0"/>
              <w:rPr>
                <w:kern w:val="2"/>
              </w:rPr>
            </w:pPr>
          </w:p>
        </w:tc>
      </w:tr>
    </w:tbl>
    <w:p w:rsidR="00FD52E9" w:rsidRDefault="00FD52E9">
      <w:pPr>
        <w:widowControl w:val="0"/>
        <w:ind w:firstLine="540"/>
        <w:jc w:val="both"/>
        <w:rPr>
          <w:kern w:val="2"/>
        </w:rPr>
      </w:pPr>
    </w:p>
    <w:p w:rsidR="00FD52E9" w:rsidRDefault="00AC2C62">
      <w:pPr>
        <w:widowControl w:val="0"/>
        <w:jc w:val="both"/>
        <w:rPr>
          <w:kern w:val="2"/>
        </w:rPr>
      </w:pPr>
      <w:r>
        <w:rPr>
          <w:kern w:val="2"/>
        </w:rPr>
        <w:t>2. Уровень готовности лица, подлежащего оценке обеспечения готовности:</w:t>
      </w:r>
    </w:p>
    <w:p w:rsidR="00FD52E9" w:rsidRDefault="00FD52E9">
      <w:pPr>
        <w:widowControl w:val="0"/>
        <w:ind w:firstLine="540"/>
        <w:jc w:val="both"/>
        <w:rPr>
          <w:kern w:val="2"/>
        </w:rPr>
      </w:pPr>
    </w:p>
    <w:tbl>
      <w:tblPr>
        <w:tblW w:w="9070" w:type="dxa"/>
        <w:tblInd w:w="67" w:type="dxa"/>
        <w:tblLayout w:type="fixed"/>
        <w:tblCellMar>
          <w:top w:w="102" w:type="dxa"/>
          <w:left w:w="62" w:type="dxa"/>
          <w:bottom w:w="102" w:type="dxa"/>
          <w:right w:w="62" w:type="dxa"/>
        </w:tblCellMar>
        <w:tblLook w:val="04A0" w:firstRow="1" w:lastRow="0" w:firstColumn="1" w:lastColumn="0" w:noHBand="0" w:noVBand="1"/>
      </w:tblPr>
      <w:tblGrid>
        <w:gridCol w:w="4650"/>
        <w:gridCol w:w="4420"/>
      </w:tblGrid>
      <w:tr w:rsidR="00FD52E9">
        <w:tc>
          <w:tcPr>
            <w:tcW w:w="4649" w:type="dxa"/>
            <w:tcBorders>
              <w:top w:val="single" w:sz="4" w:space="0" w:color="000000"/>
              <w:left w:val="single" w:sz="4" w:space="0" w:color="000000"/>
              <w:bottom w:val="single" w:sz="4" w:space="0" w:color="000000"/>
              <w:right w:val="single" w:sz="4" w:space="0" w:color="000000"/>
            </w:tcBorders>
          </w:tcPr>
          <w:p w:rsidR="00FD52E9" w:rsidRDefault="00AC2C62">
            <w:pPr>
              <w:widowControl w:val="0"/>
              <w:jc w:val="center"/>
              <w:rPr>
                <w:kern w:val="2"/>
              </w:rPr>
            </w:pPr>
            <w:r>
              <w:rPr>
                <w:kern w:val="2"/>
              </w:rPr>
              <w:t>Лицо, подлежащее оценке обеспечения готовности</w:t>
            </w:r>
          </w:p>
        </w:tc>
        <w:tc>
          <w:tcPr>
            <w:tcW w:w="4420" w:type="dxa"/>
            <w:tcBorders>
              <w:top w:val="single" w:sz="4" w:space="0" w:color="000000"/>
              <w:left w:val="single" w:sz="4" w:space="0" w:color="000000"/>
              <w:bottom w:val="single" w:sz="4" w:space="0" w:color="000000"/>
              <w:right w:val="single" w:sz="4" w:space="0" w:color="000000"/>
            </w:tcBorders>
          </w:tcPr>
          <w:p w:rsidR="00FD52E9" w:rsidRDefault="00AC2C62">
            <w:pPr>
              <w:widowControl w:val="0"/>
              <w:jc w:val="center"/>
              <w:rPr>
                <w:kern w:val="2"/>
              </w:rPr>
            </w:pPr>
            <w:r>
              <w:rPr>
                <w:kern w:val="2"/>
              </w:rPr>
              <w:t>Уровень готовности</w:t>
            </w:r>
          </w:p>
          <w:p w:rsidR="00FD52E9" w:rsidRDefault="00AC2C62">
            <w:pPr>
              <w:widowControl w:val="0"/>
              <w:jc w:val="center"/>
              <w:rPr>
                <w:kern w:val="2"/>
              </w:rPr>
            </w:pPr>
            <w:r>
              <w:rPr>
                <w:kern w:val="2"/>
              </w:rPr>
              <w:t>(Готов/готов с условиями/не готов)</w:t>
            </w:r>
          </w:p>
        </w:tc>
      </w:tr>
      <w:tr w:rsidR="00FD52E9">
        <w:tc>
          <w:tcPr>
            <w:tcW w:w="4649" w:type="dxa"/>
            <w:tcBorders>
              <w:top w:val="single" w:sz="4" w:space="0" w:color="000000"/>
              <w:left w:val="single" w:sz="4" w:space="0" w:color="000000"/>
              <w:bottom w:val="single" w:sz="4" w:space="0" w:color="000000"/>
              <w:right w:val="single" w:sz="4" w:space="0" w:color="000000"/>
            </w:tcBorders>
          </w:tcPr>
          <w:p w:rsidR="00FD52E9" w:rsidRDefault="00FD52E9">
            <w:pPr>
              <w:widowControl w:val="0"/>
              <w:rPr>
                <w:kern w:val="2"/>
              </w:rPr>
            </w:pPr>
          </w:p>
        </w:tc>
        <w:tc>
          <w:tcPr>
            <w:tcW w:w="4420" w:type="dxa"/>
            <w:tcBorders>
              <w:top w:val="single" w:sz="4" w:space="0" w:color="000000"/>
              <w:left w:val="single" w:sz="4" w:space="0" w:color="000000"/>
              <w:bottom w:val="single" w:sz="4" w:space="0" w:color="000000"/>
              <w:right w:val="single" w:sz="4" w:space="0" w:color="000000"/>
            </w:tcBorders>
          </w:tcPr>
          <w:p w:rsidR="00FD52E9" w:rsidRDefault="00FD52E9">
            <w:pPr>
              <w:widowControl w:val="0"/>
              <w:rPr>
                <w:kern w:val="2"/>
              </w:rPr>
            </w:pPr>
          </w:p>
        </w:tc>
      </w:tr>
    </w:tbl>
    <w:p w:rsidR="00FD52E9" w:rsidRDefault="00FD52E9">
      <w:pPr>
        <w:widowControl w:val="0"/>
        <w:ind w:firstLine="540"/>
        <w:jc w:val="both"/>
        <w:rPr>
          <w:kern w:val="2"/>
        </w:rPr>
      </w:pPr>
    </w:p>
    <w:p w:rsidR="00FD52E9" w:rsidRDefault="00AC2C62">
      <w:pPr>
        <w:widowControl w:val="0"/>
        <w:jc w:val="both"/>
        <w:rPr>
          <w:kern w:val="2"/>
        </w:rPr>
      </w:pPr>
      <w:r>
        <w:rPr>
          <w:kern w:val="2"/>
        </w:rPr>
        <w:t>Приложение: 1. Оценочный лист для расчета индекса готовности к отопительному периоду ___________________ на __ л. в 1 экз.</w:t>
      </w:r>
    </w:p>
    <w:p w:rsidR="00FD52E9" w:rsidRDefault="00AC2C62">
      <w:pPr>
        <w:widowControl w:val="0"/>
        <w:jc w:val="both"/>
        <w:rPr>
          <w:kern w:val="2"/>
        </w:rPr>
      </w:pPr>
      <w:r>
        <w:rPr>
          <w:kern w:val="2"/>
        </w:rPr>
        <w:lastRenderedPageBreak/>
        <w:t>(объект оценки обеспечения готовности)</w:t>
      </w:r>
    </w:p>
    <w:p w:rsidR="00FD52E9" w:rsidRDefault="00AC2C62">
      <w:pPr>
        <w:widowControl w:val="0"/>
        <w:jc w:val="both"/>
        <w:rPr>
          <w:kern w:val="2"/>
        </w:rPr>
      </w:pPr>
      <w:r>
        <w:rPr>
          <w:kern w:val="2"/>
        </w:rPr>
        <w:t>2. Оценочный лист для расчета индекса готовности к отопительному периоду ___________________ на __ л. в 1 экз.</w:t>
      </w:r>
    </w:p>
    <w:p w:rsidR="00FD52E9" w:rsidRDefault="00AC2C62">
      <w:pPr>
        <w:widowControl w:val="0"/>
        <w:jc w:val="both"/>
        <w:rPr>
          <w:kern w:val="2"/>
        </w:rPr>
      </w:pPr>
      <w:r>
        <w:rPr>
          <w:kern w:val="2"/>
        </w:rPr>
        <w:t>(объект оценки обеспечения готовности)</w:t>
      </w:r>
    </w:p>
    <w:p w:rsidR="00FD52E9" w:rsidRDefault="00AC2C62">
      <w:pPr>
        <w:widowControl w:val="0"/>
        <w:jc w:val="both"/>
        <w:rPr>
          <w:kern w:val="2"/>
        </w:rPr>
      </w:pPr>
      <w:r>
        <w:rPr>
          <w:kern w:val="2"/>
        </w:rPr>
        <w:t>3. Оценочный лист для расчета индекса готовности к отопительному периоду ___________________ на __ л. в 1 экз.</w:t>
      </w:r>
    </w:p>
    <w:p w:rsidR="00FD52E9" w:rsidRDefault="00AC2C62">
      <w:pPr>
        <w:widowControl w:val="0"/>
        <w:jc w:val="both"/>
        <w:rPr>
          <w:kern w:val="2"/>
        </w:rPr>
      </w:pPr>
      <w:r>
        <w:rPr>
          <w:kern w:val="2"/>
        </w:rPr>
        <w:t>(объект оценки обеспечения готовности)</w:t>
      </w:r>
    </w:p>
    <w:p w:rsidR="00FD52E9" w:rsidRDefault="00FD52E9">
      <w:pPr>
        <w:widowControl w:val="0"/>
        <w:jc w:val="both"/>
        <w:rPr>
          <w:kern w:val="2"/>
        </w:rPr>
      </w:pPr>
    </w:p>
    <w:p w:rsidR="00FD52E9" w:rsidRDefault="00AC2C62">
      <w:pPr>
        <w:widowControl w:val="0"/>
        <w:jc w:val="both"/>
        <w:rPr>
          <w:kern w:val="2"/>
        </w:rPr>
      </w:pPr>
      <w:r>
        <w:rPr>
          <w:kern w:val="2"/>
        </w:rPr>
        <w:t>Председатель комиссии: ____________________________________________________</w:t>
      </w:r>
    </w:p>
    <w:p w:rsidR="00FD52E9" w:rsidRDefault="00AC2C62">
      <w:pPr>
        <w:widowControl w:val="0"/>
        <w:jc w:val="both"/>
        <w:rPr>
          <w:kern w:val="2"/>
        </w:rPr>
      </w:pPr>
      <w:r>
        <w:rPr>
          <w:kern w:val="2"/>
        </w:rPr>
        <w:t xml:space="preserve">                                                               (подпись, расшифровка подписи)</w:t>
      </w:r>
    </w:p>
    <w:p w:rsidR="00FD52E9" w:rsidRDefault="00AC2C62">
      <w:pPr>
        <w:widowControl w:val="0"/>
        <w:jc w:val="both"/>
        <w:rPr>
          <w:kern w:val="2"/>
        </w:rPr>
      </w:pPr>
      <w:r>
        <w:rPr>
          <w:kern w:val="2"/>
        </w:rPr>
        <w:t>Заместитель председателя</w:t>
      </w:r>
    </w:p>
    <w:p w:rsidR="00FD52E9" w:rsidRDefault="00AC2C62">
      <w:pPr>
        <w:widowControl w:val="0"/>
        <w:jc w:val="both"/>
        <w:rPr>
          <w:kern w:val="2"/>
        </w:rPr>
      </w:pPr>
      <w:r>
        <w:rPr>
          <w:kern w:val="2"/>
        </w:rPr>
        <w:t>комиссии: _________________________________________________________________</w:t>
      </w:r>
    </w:p>
    <w:p w:rsidR="00FD52E9" w:rsidRDefault="00AC2C62">
      <w:pPr>
        <w:widowControl w:val="0"/>
        <w:jc w:val="both"/>
        <w:rPr>
          <w:kern w:val="2"/>
        </w:rPr>
      </w:pPr>
      <w:r>
        <w:rPr>
          <w:kern w:val="2"/>
        </w:rPr>
        <w:t xml:space="preserve">                                                           (подпись, расшифровка подписи)</w:t>
      </w:r>
    </w:p>
    <w:p w:rsidR="00FD52E9" w:rsidRDefault="00AC2C62">
      <w:pPr>
        <w:widowControl w:val="0"/>
        <w:jc w:val="both"/>
        <w:rPr>
          <w:kern w:val="2"/>
        </w:rPr>
      </w:pPr>
      <w:r>
        <w:rPr>
          <w:kern w:val="2"/>
        </w:rPr>
        <w:t>Члены комиссии: ___________________________________________________________</w:t>
      </w:r>
    </w:p>
    <w:p w:rsidR="00FD52E9" w:rsidRDefault="00AC2C62">
      <w:pPr>
        <w:widowControl w:val="0"/>
        <w:jc w:val="both"/>
        <w:rPr>
          <w:kern w:val="2"/>
        </w:rPr>
      </w:pPr>
      <w:r>
        <w:rPr>
          <w:kern w:val="2"/>
        </w:rPr>
        <w:t xml:space="preserve">                                                          (подпись, расшифровка подписи)</w:t>
      </w:r>
    </w:p>
    <w:p w:rsidR="00FD52E9" w:rsidRDefault="00FD52E9">
      <w:pPr>
        <w:widowControl w:val="0"/>
        <w:jc w:val="both"/>
        <w:rPr>
          <w:kern w:val="2"/>
        </w:rPr>
      </w:pPr>
    </w:p>
    <w:p w:rsidR="00FD52E9" w:rsidRDefault="00AC2C62">
      <w:pPr>
        <w:widowControl w:val="0"/>
        <w:jc w:val="both"/>
        <w:rPr>
          <w:kern w:val="2"/>
        </w:rPr>
      </w:pPr>
      <w:r>
        <w:rPr>
          <w:kern w:val="2"/>
        </w:rPr>
        <w:t>С актами (ом) оценки обеспечения готовности ознакомлен, один экземпляр акта</w:t>
      </w:r>
    </w:p>
    <w:p w:rsidR="00FD52E9" w:rsidRDefault="00AC2C62">
      <w:pPr>
        <w:widowControl w:val="0"/>
        <w:jc w:val="both"/>
        <w:rPr>
          <w:kern w:val="2"/>
        </w:rPr>
      </w:pPr>
      <w:r>
        <w:rPr>
          <w:kern w:val="2"/>
        </w:rPr>
        <w:t>получил:</w:t>
      </w:r>
    </w:p>
    <w:p w:rsidR="00FD52E9" w:rsidRDefault="00AC2C62">
      <w:pPr>
        <w:widowControl w:val="0"/>
        <w:jc w:val="both"/>
        <w:rPr>
          <w:kern w:val="2"/>
        </w:rPr>
      </w:pPr>
      <w:r>
        <w:rPr>
          <w:kern w:val="2"/>
        </w:rPr>
        <w:t xml:space="preserve">    "__" ___________ 20____ г. ______________________________________________</w:t>
      </w:r>
    </w:p>
    <w:p w:rsidR="00FD52E9" w:rsidRDefault="00AC2C62">
      <w:pPr>
        <w:widowControl w:val="0"/>
        <w:jc w:val="both"/>
        <w:rPr>
          <w:kern w:val="2"/>
        </w:rPr>
      </w:pPr>
      <w:r>
        <w:rPr>
          <w:kern w:val="2"/>
        </w:rPr>
        <w:t xml:space="preserve">                                                                    (подпись, расшифровка подписи</w:t>
      </w:r>
    </w:p>
    <w:p w:rsidR="00FD52E9" w:rsidRDefault="00AC2C62">
      <w:pPr>
        <w:widowControl w:val="0"/>
        <w:jc w:val="both"/>
        <w:rPr>
          <w:kern w:val="2"/>
        </w:rPr>
      </w:pPr>
      <w:r>
        <w:rPr>
          <w:kern w:val="2"/>
        </w:rPr>
        <w:t xml:space="preserve">                                                                 руководителя (его уполномоченного</w:t>
      </w:r>
    </w:p>
    <w:p w:rsidR="00FD52E9" w:rsidRDefault="00AC2C62">
      <w:pPr>
        <w:widowControl w:val="0"/>
        <w:jc w:val="both"/>
        <w:rPr>
          <w:kern w:val="2"/>
        </w:rPr>
      </w:pPr>
      <w:r>
        <w:rPr>
          <w:kern w:val="2"/>
        </w:rPr>
        <w:t xml:space="preserve">                                                               представителя) в отношении которого</w:t>
      </w:r>
    </w:p>
    <w:p w:rsidR="00FD52E9" w:rsidRDefault="00AC2C62">
      <w:pPr>
        <w:widowControl w:val="0"/>
        <w:jc w:val="both"/>
        <w:rPr>
          <w:kern w:val="2"/>
        </w:rPr>
      </w:pPr>
      <w:r>
        <w:rPr>
          <w:kern w:val="2"/>
        </w:rPr>
        <w:t xml:space="preserve">                                                          проводилась оценка обеспечения готовности к</w:t>
      </w:r>
    </w:p>
    <w:p w:rsidR="00FD52E9" w:rsidRDefault="00AC2C62">
      <w:pPr>
        <w:widowControl w:val="0"/>
        <w:jc w:val="both"/>
        <w:rPr>
          <w:kern w:val="2"/>
        </w:rPr>
        <w:sectPr w:rsidR="00FD52E9">
          <w:pgSz w:w="11906" w:h="16838"/>
          <w:pgMar w:top="1134" w:right="849" w:bottom="993" w:left="1134" w:header="0" w:footer="0" w:gutter="0"/>
          <w:cols w:space="720"/>
          <w:formProt w:val="0"/>
          <w:docGrid w:linePitch="360"/>
        </w:sectPr>
      </w:pPr>
      <w:r>
        <w:rPr>
          <w:kern w:val="2"/>
        </w:rPr>
        <w:t xml:space="preserve">                                                                             отопительному периоду)</w:t>
      </w:r>
    </w:p>
    <w:p w:rsidR="00FD52E9" w:rsidRDefault="00FD52E9">
      <w:pPr>
        <w:spacing w:line="276" w:lineRule="auto"/>
        <w:rPr>
          <w:b/>
          <w:bCs/>
        </w:rPr>
      </w:pPr>
    </w:p>
    <w:p w:rsidR="00FD52E9" w:rsidRDefault="00AC2C62">
      <w:pPr>
        <w:spacing w:after="1"/>
        <w:jc w:val="center"/>
        <w:rPr>
          <w:rFonts w:eastAsiaTheme="minorHAnsi"/>
          <w:b/>
          <w:bCs/>
          <w:lang w:eastAsia="en-US"/>
        </w:rPr>
      </w:pPr>
      <w:r>
        <w:rPr>
          <w:rFonts w:eastAsiaTheme="minorHAnsi"/>
          <w:b/>
          <w:bCs/>
          <w:lang w:eastAsia="en-US"/>
        </w:rPr>
        <w:t>Оценочный лист</w:t>
      </w:r>
    </w:p>
    <w:p w:rsidR="00FD52E9" w:rsidRDefault="00AC2C62">
      <w:pPr>
        <w:spacing w:after="1"/>
        <w:jc w:val="center"/>
        <w:rPr>
          <w:rFonts w:eastAsiaTheme="minorHAnsi"/>
          <w:b/>
          <w:bCs/>
          <w:lang w:eastAsia="en-US"/>
        </w:rPr>
      </w:pPr>
      <w:r>
        <w:rPr>
          <w:rFonts w:eastAsiaTheme="minorHAnsi"/>
          <w:b/>
          <w:bCs/>
          <w:lang w:eastAsia="en-US"/>
        </w:rPr>
        <w:t>для расчета индекса готовности к отопительному периоду</w:t>
      </w:r>
    </w:p>
    <w:p w:rsidR="00FD52E9" w:rsidRDefault="00AC2C62">
      <w:pPr>
        <w:spacing w:after="1"/>
        <w:jc w:val="center"/>
        <w:rPr>
          <w:rFonts w:eastAsiaTheme="minorHAnsi"/>
          <w:b/>
          <w:bCs/>
          <w:lang w:eastAsia="en-US"/>
        </w:rPr>
      </w:pPr>
      <w:r>
        <w:rPr>
          <w:rFonts w:eastAsiaTheme="minorHAnsi"/>
          <w:b/>
          <w:bCs/>
          <w:lang w:eastAsia="en-US"/>
        </w:rPr>
        <w:t>теплоснабжающих, теплосетевых организаций</w:t>
      </w:r>
    </w:p>
    <w:p w:rsidR="00FD52E9" w:rsidRDefault="00FD52E9">
      <w:pPr>
        <w:spacing w:after="1"/>
        <w:ind w:firstLine="540"/>
        <w:jc w:val="both"/>
        <w:outlineLvl w:val="0"/>
        <w:rPr>
          <w:rFonts w:eastAsiaTheme="minorHAnsi"/>
          <w:lang w:eastAsia="en-US"/>
        </w:rPr>
      </w:pPr>
    </w:p>
    <w:tbl>
      <w:tblPr>
        <w:tblW w:w="5000" w:type="pct"/>
        <w:tblInd w:w="67" w:type="dxa"/>
        <w:tblLayout w:type="fixed"/>
        <w:tblCellMar>
          <w:top w:w="102" w:type="dxa"/>
          <w:left w:w="62" w:type="dxa"/>
          <w:bottom w:w="102" w:type="dxa"/>
          <w:right w:w="62" w:type="dxa"/>
        </w:tblCellMar>
        <w:tblLook w:val="0000" w:firstRow="0" w:lastRow="0" w:firstColumn="0" w:lastColumn="0" w:noHBand="0" w:noVBand="0"/>
      </w:tblPr>
      <w:tblGrid>
        <w:gridCol w:w="1093"/>
        <w:gridCol w:w="2222"/>
        <w:gridCol w:w="2476"/>
        <w:gridCol w:w="2398"/>
        <w:gridCol w:w="1249"/>
        <w:gridCol w:w="1637"/>
        <w:gridCol w:w="2350"/>
        <w:gridCol w:w="1453"/>
        <w:gridCol w:w="1374"/>
      </w:tblGrid>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jc w:val="center"/>
              <w:rPr>
                <w:rFonts w:eastAsiaTheme="minorHAnsi"/>
                <w:lang w:eastAsia="en-US"/>
              </w:rPr>
            </w:pPr>
            <w:r>
              <w:rPr>
                <w:rFonts w:eastAsiaTheme="minorHAnsi"/>
                <w:lang w:eastAsia="en-US"/>
              </w:rPr>
              <w:t>N п/п</w:t>
            </w:r>
          </w:p>
        </w:tc>
        <w:tc>
          <w:tcPr>
            <w:tcW w:w="2205" w:type="dxa"/>
            <w:tcBorders>
              <w:top w:val="single" w:sz="4" w:space="0" w:color="000000"/>
              <w:left w:val="single" w:sz="4" w:space="0" w:color="000000"/>
              <w:bottom w:val="single" w:sz="4" w:space="0" w:color="000000"/>
              <w:right w:val="single" w:sz="4" w:space="0" w:color="000000"/>
            </w:tcBorders>
          </w:tcPr>
          <w:p w:rsidR="00FD52E9" w:rsidRDefault="00AC2C62">
            <w:pPr>
              <w:spacing w:after="1"/>
              <w:jc w:val="center"/>
              <w:rPr>
                <w:rFonts w:eastAsiaTheme="minorHAnsi"/>
                <w:lang w:eastAsia="en-US"/>
              </w:rPr>
            </w:pPr>
            <w:r>
              <w:rPr>
                <w:rFonts w:eastAsiaTheme="minorHAnsi"/>
                <w:lang w:eastAsia="en-US"/>
              </w:rPr>
              <w:t>Обязательное требование</w:t>
            </w: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jc w:val="center"/>
              <w:rPr>
                <w:rFonts w:eastAsiaTheme="minorHAnsi"/>
                <w:lang w:eastAsia="en-US"/>
              </w:rPr>
            </w:pPr>
            <w:r>
              <w:rPr>
                <w:rFonts w:eastAsiaTheme="minorHAnsi"/>
                <w:lang w:eastAsia="en-US"/>
              </w:rPr>
              <w:t>Подтверждающий документ</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jc w:val="center"/>
              <w:rPr>
                <w:rFonts w:eastAsiaTheme="minorHAnsi"/>
                <w:lang w:eastAsia="en-US"/>
              </w:rPr>
            </w:pPr>
            <w:r>
              <w:rPr>
                <w:rFonts w:eastAsiaTheme="minorHAnsi"/>
                <w:lang w:eastAsia="en-US"/>
              </w:rPr>
              <w:t>Показатель</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jc w:val="center"/>
              <w:rPr>
                <w:rFonts w:eastAsiaTheme="minorHAnsi"/>
                <w:lang w:eastAsia="en-US"/>
              </w:rPr>
            </w:pPr>
            <w:r>
              <w:rPr>
                <w:rFonts w:eastAsiaTheme="minorHAnsi"/>
                <w:lang w:eastAsia="en-US"/>
              </w:rPr>
              <w:t>Вес показателя</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jc w:val="center"/>
              <w:rPr>
                <w:rFonts w:eastAsiaTheme="minorHAnsi"/>
                <w:lang w:eastAsia="en-US"/>
              </w:rPr>
            </w:pPr>
            <w:r>
              <w:rPr>
                <w:rFonts w:eastAsiaTheme="minorHAnsi"/>
                <w:lang w:eastAsia="en-US"/>
              </w:rPr>
              <w:t>Наименование показателя</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jc w:val="center"/>
              <w:rPr>
                <w:rFonts w:eastAsiaTheme="minorHAnsi"/>
                <w:lang w:eastAsia="en-US"/>
              </w:rPr>
            </w:pPr>
            <w:r>
              <w:rPr>
                <w:rFonts w:eastAsiaTheme="minorHAnsi"/>
                <w:lang w:eastAsia="en-US"/>
              </w:rPr>
              <w:t>Расчет показателей готовности (формула)</w:t>
            </w:r>
          </w:p>
        </w:tc>
        <w:tc>
          <w:tcPr>
            <w:tcW w:w="1442" w:type="dxa"/>
            <w:tcBorders>
              <w:top w:val="single" w:sz="4" w:space="0" w:color="000000"/>
              <w:left w:val="single" w:sz="4" w:space="0" w:color="000000"/>
              <w:bottom w:val="single" w:sz="4" w:space="0" w:color="000000"/>
              <w:right w:val="single" w:sz="4" w:space="0" w:color="000000"/>
            </w:tcBorders>
          </w:tcPr>
          <w:p w:rsidR="00FD52E9" w:rsidRDefault="00AC2C62">
            <w:pPr>
              <w:spacing w:after="1"/>
              <w:jc w:val="center"/>
              <w:rPr>
                <w:rFonts w:eastAsiaTheme="minorHAnsi"/>
                <w:lang w:eastAsia="en-US"/>
              </w:rPr>
            </w:pPr>
            <w:r>
              <w:rPr>
                <w:rFonts w:eastAsiaTheme="minorHAnsi"/>
                <w:lang w:eastAsia="en-US"/>
              </w:rPr>
              <w:t>Значение (заполняется комиссией)</w:t>
            </w:r>
          </w:p>
        </w:tc>
        <w:tc>
          <w:tcPr>
            <w:tcW w:w="1363" w:type="dxa"/>
            <w:tcBorders>
              <w:top w:val="single" w:sz="4" w:space="0" w:color="000000"/>
              <w:left w:val="single" w:sz="4" w:space="0" w:color="000000"/>
              <w:bottom w:val="single" w:sz="4" w:space="0" w:color="000000"/>
              <w:right w:val="single" w:sz="4" w:space="0" w:color="000000"/>
            </w:tcBorders>
          </w:tcPr>
          <w:p w:rsidR="00FD52E9" w:rsidRDefault="00AC2C62">
            <w:pPr>
              <w:spacing w:after="1"/>
              <w:jc w:val="center"/>
              <w:rPr>
                <w:rFonts w:eastAsiaTheme="minorHAnsi"/>
                <w:lang w:eastAsia="en-US"/>
              </w:rPr>
            </w:pPr>
            <w:r>
              <w:rPr>
                <w:rFonts w:eastAsiaTheme="minorHAnsi"/>
                <w:lang w:eastAsia="en-US"/>
              </w:rPr>
              <w:t>Замечание (в случае наличия, с указанием сроков устранения)</w:t>
            </w: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2205"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2457"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5242" w:type="dxa"/>
            <w:gridSpan w:val="3"/>
            <w:tcBorders>
              <w:top w:val="single" w:sz="4" w:space="0" w:color="000000"/>
              <w:left w:val="single" w:sz="4" w:space="0" w:color="000000"/>
              <w:bottom w:val="single" w:sz="4" w:space="0" w:color="000000"/>
              <w:right w:val="single" w:sz="4" w:space="0" w:color="000000"/>
            </w:tcBorders>
            <w:vAlign w:val="center"/>
          </w:tcPr>
          <w:p w:rsidR="00FD52E9" w:rsidRDefault="00AC2C62">
            <w:pPr>
              <w:spacing w:after="1"/>
              <w:jc w:val="right"/>
              <w:rPr>
                <w:rFonts w:eastAsiaTheme="minorHAnsi"/>
                <w:lang w:eastAsia="en-US"/>
              </w:rPr>
            </w:pPr>
            <w:r>
              <w:rPr>
                <w:rFonts w:eastAsiaTheme="minorHAnsi"/>
                <w:lang w:eastAsia="en-US"/>
              </w:rPr>
              <w:t>ИНДЕКС ГОТОВНОСТИ</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И</w:t>
            </w:r>
            <w:r>
              <w:rPr>
                <w:rFonts w:eastAsiaTheme="minorHAnsi"/>
                <w:vertAlign w:val="subscript"/>
                <w:lang w:eastAsia="en-US"/>
              </w:rPr>
              <w:t>тсо</w:t>
            </w:r>
            <w:r>
              <w:rPr>
                <w:rFonts w:eastAsiaTheme="minorHAnsi"/>
                <w:lang w:eastAsia="en-US"/>
              </w:rPr>
              <w:t xml:space="preserve">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закон о тепл</w:t>
            </w:r>
            <w:r>
              <w:rPr>
                <w:rFonts w:eastAsiaTheme="minorHAnsi"/>
                <w:lang w:eastAsia="en-US"/>
              </w:rPr>
              <w:t xml:space="preserve"> * 0,9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предп</w:t>
            </w:r>
            <w:r>
              <w:rPr>
                <w:rFonts w:eastAsiaTheme="minorHAnsi"/>
                <w:lang w:eastAsia="en-US"/>
              </w:rPr>
              <w:t xml:space="preserve"> * 0,05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план</w:t>
            </w:r>
            <w:r>
              <w:rPr>
                <w:rFonts w:eastAsiaTheme="minorHAnsi"/>
                <w:lang w:eastAsia="en-US"/>
              </w:rPr>
              <w:t xml:space="preserve"> * 0,05</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w:t>
            </w:r>
          </w:p>
        </w:tc>
        <w:tc>
          <w:tcPr>
            <w:tcW w:w="220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Выполнить требования, установленные </w:t>
            </w:r>
            <w:hyperlink r:id="rId12">
              <w:r>
                <w:rPr>
                  <w:rFonts w:eastAsiaTheme="minorHAnsi"/>
                  <w:lang w:eastAsia="en-US"/>
                </w:rPr>
                <w:t>частью 4 статьи 20</w:t>
              </w:r>
            </w:hyperlink>
            <w:r>
              <w:rPr>
                <w:rFonts w:eastAsiaTheme="minorHAnsi"/>
                <w:lang w:eastAsia="en-US"/>
              </w:rPr>
              <w:t xml:space="preserve"> Федерального закона от 27 июля 2010 г. N 190-ФЗ "О теплоснабжении" (далее - Федеральный закон о теплоснабжении) (</w:t>
            </w:r>
            <w:hyperlink r:id="rId13">
              <w:r>
                <w:rPr>
                  <w:rFonts w:eastAsiaTheme="minorHAnsi"/>
                  <w:lang w:eastAsia="en-US"/>
                </w:rPr>
                <w:t>подпункт 9.1 пункта 9</w:t>
              </w:r>
            </w:hyperlink>
            <w:r>
              <w:rPr>
                <w:rFonts w:eastAsiaTheme="minorHAnsi"/>
                <w:lang w:eastAsia="en-US"/>
              </w:rPr>
              <w:t xml:space="preserve"> Правил обеспечения готовности к отопительному периоду, утвержденных </w:t>
            </w:r>
            <w:r>
              <w:rPr>
                <w:rFonts w:eastAsiaTheme="minorHAnsi"/>
                <w:lang w:eastAsia="en-US"/>
              </w:rPr>
              <w:lastRenderedPageBreak/>
              <w:t>приказом Минэнерго России от 13 ноября 2024 г. N 2234 (далее - Правила):</w:t>
            </w: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Показатель выполнения требований Федерального </w:t>
            </w:r>
            <w:hyperlink r:id="rId14">
              <w:r>
                <w:rPr>
                  <w:rFonts w:eastAsiaTheme="minorHAnsi"/>
                  <w:lang w:eastAsia="en-US"/>
                </w:rPr>
                <w:t>закона</w:t>
              </w:r>
            </w:hyperlink>
            <w:r>
              <w:rPr>
                <w:rFonts w:eastAsiaTheme="minorHAnsi"/>
                <w:lang w:eastAsia="en-US"/>
              </w:rPr>
              <w:t xml:space="preserve"> о теплоснабжении</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0,9</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закон о тепл</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закон о тепл</w:t>
            </w:r>
            <w:r>
              <w:rPr>
                <w:rFonts w:eastAsiaTheme="minorHAnsi"/>
                <w:lang w:eastAsia="en-US"/>
              </w:rPr>
              <w:t xml:space="preserve">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функ</w:t>
            </w:r>
            <w:r>
              <w:rPr>
                <w:rFonts w:eastAsiaTheme="minorHAnsi"/>
                <w:lang w:eastAsia="en-US"/>
              </w:rPr>
              <w:t xml:space="preserve"> * 0,05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режим.налад</w:t>
            </w:r>
            <w:r>
              <w:rPr>
                <w:rFonts w:eastAsiaTheme="minorHAnsi"/>
                <w:lang w:eastAsia="en-US"/>
              </w:rPr>
              <w:t xml:space="preserve"> * 0,01 + К</w:t>
            </w:r>
            <w:r>
              <w:rPr>
                <w:rFonts w:eastAsiaTheme="minorHAnsi"/>
                <w:vertAlign w:val="subscript"/>
                <w:lang w:eastAsia="en-US"/>
              </w:rPr>
              <w:t>качест</w:t>
            </w:r>
            <w:r>
              <w:rPr>
                <w:rFonts w:eastAsiaTheme="minorHAnsi"/>
                <w:lang w:eastAsia="en-US"/>
              </w:rPr>
              <w:t xml:space="preserve"> * 0,01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коммучет</w:t>
            </w:r>
            <w:r>
              <w:rPr>
                <w:rFonts w:eastAsiaTheme="minorHAnsi"/>
                <w:lang w:eastAsia="en-US"/>
              </w:rPr>
              <w:t xml:space="preserve"> * 0,01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кач.строит</w:t>
            </w:r>
            <w:r>
              <w:rPr>
                <w:rFonts w:eastAsiaTheme="minorHAnsi"/>
                <w:lang w:eastAsia="en-US"/>
              </w:rPr>
              <w:t xml:space="preserve"> * 0,25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надеж</w:t>
            </w:r>
            <w:r>
              <w:rPr>
                <w:rFonts w:eastAsiaTheme="minorHAnsi"/>
                <w:lang w:eastAsia="en-US"/>
              </w:rPr>
              <w:t xml:space="preserve"> * 0,65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резерв</w:t>
            </w:r>
            <w:r>
              <w:rPr>
                <w:rFonts w:eastAsiaTheme="minorHAnsi"/>
                <w:lang w:eastAsia="en-US"/>
              </w:rPr>
              <w:t xml:space="preserve"> * 0,01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порядок</w:t>
            </w:r>
            <w:r>
              <w:rPr>
                <w:rFonts w:eastAsiaTheme="minorHAnsi"/>
                <w:lang w:eastAsia="en-US"/>
              </w:rPr>
              <w:t xml:space="preserve"> * 0,01</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1.1</w:t>
            </w:r>
          </w:p>
        </w:tc>
        <w:tc>
          <w:tcPr>
            <w:tcW w:w="2205" w:type="dxa"/>
            <w:vMerge w:val="restart"/>
            <w:tcBorders>
              <w:top w:val="single" w:sz="4" w:space="0" w:color="000000"/>
              <w:left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Обеспечивать функционирование эксплуатационной, диспетчерской и аварийной служб (</w:t>
            </w:r>
            <w:hyperlink r:id="rId15">
              <w:r>
                <w:rPr>
                  <w:rFonts w:eastAsiaTheme="minorHAnsi"/>
                  <w:lang w:eastAsia="en-US"/>
                </w:rPr>
                <w:t>пункт 1 части 4 статьи 20</w:t>
              </w:r>
            </w:hyperlink>
            <w:r>
              <w:rPr>
                <w:rFonts w:eastAsiaTheme="minorHAnsi"/>
                <w:lang w:eastAsia="en-US"/>
              </w:rPr>
              <w:t xml:space="preserve"> Федерального закона о теплоснабжении)</w:t>
            </w: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Документы, предусмотренные </w:t>
            </w:r>
            <w:hyperlink r:id="rId16">
              <w:r>
                <w:rPr>
                  <w:rFonts w:eastAsiaTheme="minorHAnsi"/>
                  <w:lang w:eastAsia="en-US"/>
                </w:rPr>
                <w:t>подпунктами 9.3.1</w:t>
              </w:r>
            </w:hyperlink>
            <w:r>
              <w:rPr>
                <w:rFonts w:eastAsiaTheme="minorHAnsi"/>
                <w:lang w:eastAsia="en-US"/>
              </w:rPr>
              <w:t xml:space="preserve"> - </w:t>
            </w:r>
            <w:hyperlink r:id="rId17">
              <w:r>
                <w:rPr>
                  <w:rFonts w:eastAsiaTheme="minorHAnsi"/>
                  <w:lang w:eastAsia="en-US"/>
                </w:rPr>
                <w:t>9.3.8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Показатель обеспечения функционирования эксплуатационной, диспетчерской и аварийной служб</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0,05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функц</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функц</w:t>
            </w:r>
            <w:r>
              <w:rPr>
                <w:rFonts w:eastAsiaTheme="minorHAnsi"/>
                <w:lang w:eastAsia="en-US"/>
              </w:rPr>
              <w:t xml:space="preserve">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шт</w:t>
            </w:r>
            <w:r>
              <w:rPr>
                <w:rFonts w:eastAsiaTheme="minorHAnsi"/>
                <w:lang w:eastAsia="en-US"/>
              </w:rPr>
              <w:t xml:space="preserve"> * 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согл</w:t>
            </w:r>
            <w:r>
              <w:rPr>
                <w:rFonts w:eastAsiaTheme="minorHAnsi"/>
                <w:lang w:eastAsia="en-US"/>
              </w:rPr>
              <w:t xml:space="preserve"> * 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дисп</w:t>
            </w:r>
            <w:r>
              <w:rPr>
                <w:rFonts w:eastAsiaTheme="minorHAnsi"/>
                <w:lang w:eastAsia="en-US"/>
              </w:rPr>
              <w:t xml:space="preserve"> * 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перечень</w:t>
            </w:r>
            <w:r>
              <w:rPr>
                <w:rFonts w:eastAsiaTheme="minorHAnsi"/>
                <w:lang w:eastAsia="en-US"/>
              </w:rPr>
              <w:t xml:space="preserve"> * 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эксп/произв.инстр</w:t>
            </w:r>
            <w:r>
              <w:rPr>
                <w:rFonts w:eastAsiaTheme="minorHAnsi"/>
                <w:lang w:eastAsia="en-US"/>
              </w:rPr>
              <w:t xml:space="preserve"> * 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знаний</w:t>
            </w:r>
            <w:r>
              <w:rPr>
                <w:rFonts w:eastAsiaTheme="minorHAnsi"/>
                <w:lang w:eastAsia="en-US"/>
              </w:rPr>
              <w:t xml:space="preserve"> * 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обуч</w:t>
            </w:r>
            <w:r>
              <w:rPr>
                <w:rFonts w:eastAsiaTheme="minorHAnsi"/>
                <w:lang w:eastAsia="en-US"/>
              </w:rPr>
              <w:t xml:space="preserve"> * 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отв</w:t>
            </w:r>
            <w:r>
              <w:rPr>
                <w:rFonts w:eastAsiaTheme="minorHAnsi"/>
                <w:lang w:eastAsia="en-US"/>
              </w:rPr>
              <w:t xml:space="preserve"> * 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охр.труда</w:t>
            </w:r>
            <w:r>
              <w:rPr>
                <w:rFonts w:eastAsiaTheme="minorHAnsi"/>
                <w:lang w:eastAsia="en-US"/>
              </w:rPr>
              <w:t xml:space="preserve"> * 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трен</w:t>
            </w:r>
            <w:r>
              <w:rPr>
                <w:rFonts w:eastAsiaTheme="minorHAnsi"/>
                <w:lang w:eastAsia="en-US"/>
              </w:rPr>
              <w:t xml:space="preserve"> * 0,1</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1.1.1</w:t>
            </w:r>
          </w:p>
        </w:tc>
        <w:tc>
          <w:tcPr>
            <w:tcW w:w="2205" w:type="dxa"/>
            <w:vMerge/>
            <w:tcBorders>
              <w:top w:val="single" w:sz="4" w:space="0" w:color="000000"/>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w:t>
            </w:r>
            <w:r>
              <w:rPr>
                <w:rFonts w:eastAsiaTheme="minorHAnsi"/>
                <w:lang w:eastAsia="en-US"/>
              </w:rPr>
              <w:lastRenderedPageBreak/>
              <w:t>организаций для эксплуатации оборудования (</w:t>
            </w:r>
            <w:hyperlink r:id="rId18">
              <w:r>
                <w:rPr>
                  <w:rFonts w:eastAsiaTheme="minorHAnsi"/>
                  <w:lang w:eastAsia="en-US"/>
                </w:rPr>
                <w:t>подпункт 9.3.1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шт</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1.1.2</w:t>
            </w:r>
          </w:p>
        </w:tc>
        <w:tc>
          <w:tcPr>
            <w:tcW w:w="2205" w:type="dxa"/>
            <w:vMerge/>
            <w:tcBorders>
              <w:top w:val="single" w:sz="4" w:space="0" w:color="000000"/>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Копия заключенного соглашения об управлении системой теплоснабжения, в соответствии с требованиями </w:t>
            </w:r>
            <w:hyperlink r:id="rId19">
              <w:r>
                <w:rPr>
                  <w:rFonts w:eastAsiaTheme="minorHAnsi"/>
                  <w:lang w:eastAsia="en-US"/>
                </w:rPr>
                <w:t>Правил</w:t>
              </w:r>
            </w:hyperlink>
            <w:r>
              <w:rPr>
                <w:rFonts w:eastAsiaTheme="minorHAnsi"/>
                <w:lang w:eastAsia="en-US"/>
              </w:rPr>
              <w:t xml:space="preserve"> организации теплоснабжения в Российской Федерации, утвержденных постановлением Правительства Российской Федерации от 08 августа 2012 г. N 808 (далее - Правила организации теплоснабжения в Российской Федерации) (</w:t>
            </w:r>
            <w:hyperlink r:id="rId20">
              <w:r>
                <w:rPr>
                  <w:rFonts w:eastAsiaTheme="minorHAnsi"/>
                  <w:lang w:eastAsia="en-US"/>
                </w:rPr>
                <w:t>подпункт 9.3.2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Показатель наличия соглашения об управлении системой теплоснабжения</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согл</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согл</w:t>
            </w:r>
            <w:r>
              <w:rPr>
                <w:rFonts w:eastAsiaTheme="minorHAnsi"/>
                <w:lang w:eastAsia="en-US"/>
              </w:rPr>
              <w:t xml:space="preserve"> = N</w:t>
            </w:r>
            <w:r>
              <w:rPr>
                <w:rFonts w:eastAsiaTheme="minorHAnsi"/>
                <w:vertAlign w:val="subscript"/>
                <w:lang w:eastAsia="en-US"/>
              </w:rPr>
              <w:t>согл / Nвсего РСО в системе т/сн</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1.1.2.1</w:t>
            </w:r>
          </w:p>
        </w:tc>
        <w:tc>
          <w:tcPr>
            <w:tcW w:w="2205" w:type="dxa"/>
            <w:vMerge/>
            <w:tcBorders>
              <w:top w:val="single" w:sz="4" w:space="0" w:color="000000"/>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Количество заключенных соглашений об управлении системой теплоснабжения</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N</w:t>
            </w:r>
            <w:r>
              <w:rPr>
                <w:rFonts w:eastAsiaTheme="minorHAnsi"/>
                <w:vertAlign w:val="subscript"/>
                <w:lang w:eastAsia="en-US"/>
              </w:rPr>
              <w:t>согл</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Фактическое значение</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1.1.2.2</w:t>
            </w:r>
          </w:p>
        </w:tc>
        <w:tc>
          <w:tcPr>
            <w:tcW w:w="2205" w:type="dxa"/>
            <w:vMerge/>
            <w:tcBorders>
              <w:top w:val="single" w:sz="4" w:space="0" w:color="000000"/>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Количество организаций всего в системе теплоснабжения</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N</w:t>
            </w:r>
            <w:r>
              <w:rPr>
                <w:rFonts w:eastAsiaTheme="minorHAnsi"/>
                <w:vertAlign w:val="subscript"/>
                <w:lang w:eastAsia="en-US"/>
              </w:rPr>
              <w:t>всего РСО в системе т/сн</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Фактическое значение</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1.1.3</w:t>
            </w:r>
          </w:p>
        </w:tc>
        <w:tc>
          <w:tcPr>
            <w:tcW w:w="2205" w:type="dxa"/>
            <w:vMerge/>
            <w:tcBorders>
              <w:top w:val="single" w:sz="4" w:space="0" w:color="000000"/>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Утвержденное положение о диспетчерской службе или распорядительный документ организации </w:t>
            </w:r>
            <w:r>
              <w:rPr>
                <w:rFonts w:eastAsiaTheme="minorHAnsi"/>
                <w:lang w:eastAsia="en-US"/>
              </w:rPr>
              <w:lastRenderedPageBreak/>
              <w:t xml:space="preserve">о назначении ответственного за диспетчерское управление в соответствии с требованиями </w:t>
            </w:r>
            <w:hyperlink r:id="rId21">
              <w:r>
                <w:rPr>
                  <w:rFonts w:eastAsiaTheme="minorHAnsi"/>
                  <w:lang w:eastAsia="en-US"/>
                </w:rPr>
                <w:t>раздела 15</w:t>
              </w:r>
            </w:hyperlink>
            <w:r>
              <w:rPr>
                <w:rFonts w:eastAsiaTheme="minorHAnsi"/>
                <w:lang w:eastAsia="en-US"/>
              </w:rPr>
              <w:t xml:space="preserve"> Правил технической эксплуатации тепловых энергоустановок, утвержденных приказом Минэнерго России от 24 марта 2003 г. N 115 </w:t>
            </w:r>
            <w:hyperlink w:anchor="P516">
              <w:r>
                <w:rPr>
                  <w:rFonts w:eastAsiaTheme="minorHAnsi"/>
                  <w:lang w:eastAsia="en-US"/>
                </w:rPr>
                <w:t>&lt;1&gt;</w:t>
              </w:r>
            </w:hyperlink>
            <w:r>
              <w:rPr>
                <w:rFonts w:eastAsiaTheme="minorHAnsi"/>
                <w:lang w:eastAsia="en-US"/>
              </w:rPr>
              <w:t xml:space="preserve"> (далее - Правила технической эксплуатации тепловых энергоустановок) (</w:t>
            </w:r>
            <w:hyperlink r:id="rId22">
              <w:r>
                <w:rPr>
                  <w:rFonts w:eastAsiaTheme="minorHAnsi"/>
                  <w:lang w:eastAsia="en-US"/>
                </w:rPr>
                <w:t>подпункт 9.3.3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 xml:space="preserve">Показатель наличия положение о диспетчерской службе или распорядительный документ </w:t>
            </w:r>
            <w:r>
              <w:rPr>
                <w:rFonts w:eastAsiaTheme="minorHAnsi"/>
                <w:lang w:eastAsia="en-US"/>
              </w:rPr>
              <w:lastRenderedPageBreak/>
              <w:t>организации о назначении ответственного за диспетчерское управление</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дисп</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1.1.4</w:t>
            </w:r>
          </w:p>
        </w:tc>
        <w:tc>
          <w:tcPr>
            <w:tcW w:w="2205" w:type="dxa"/>
            <w:vMerge w:val="restart"/>
            <w:tcBorders>
              <w:left w:val="single" w:sz="4" w:space="0" w:color="000000"/>
              <w:right w:val="single" w:sz="4" w:space="0" w:color="000000"/>
            </w:tcBorders>
          </w:tcPr>
          <w:p w:rsidR="00FD52E9" w:rsidRDefault="00FD52E9">
            <w:pPr>
              <w:spacing w:after="1"/>
              <w:rPr>
                <w:rFonts w:eastAsiaTheme="minorHAnsi"/>
                <w:lang w:eastAsia="en-US"/>
              </w:rPr>
            </w:pPr>
          </w:p>
        </w:tc>
        <w:tc>
          <w:tcPr>
            <w:tcW w:w="2457"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w:t>
            </w:r>
            <w:r>
              <w:rPr>
                <w:rFonts w:eastAsiaTheme="minorHAnsi"/>
                <w:lang w:eastAsia="en-US"/>
              </w:rPr>
              <w:lastRenderedPageBreak/>
              <w:t xml:space="preserve">производственных объектов (далее - ОПО), разработанного в соответствии с </w:t>
            </w:r>
            <w:hyperlink r:id="rId23">
              <w:r>
                <w:rPr>
                  <w:rFonts w:eastAsiaTheme="minorHAnsi"/>
                  <w:lang w:eastAsia="en-US"/>
                </w:rPr>
                <w:t>пунктом 278</w:t>
              </w:r>
            </w:hyperlink>
            <w:r>
              <w:rPr>
                <w:rFonts w:eastAsiaTheme="minorHAnsi"/>
                <w:lang w:eastAsia="en-US"/>
              </w:rP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517">
              <w:r>
                <w:rPr>
                  <w:rFonts w:eastAsiaTheme="minorHAnsi"/>
                  <w:lang w:eastAsia="en-US"/>
                </w:rPr>
                <w:t>&lt;2&gt;</w:t>
              </w:r>
            </w:hyperlink>
            <w:r>
              <w:rPr>
                <w:rFonts w:eastAsiaTheme="minorHAnsi"/>
                <w:lang w:eastAsia="en-US"/>
              </w:rPr>
              <w:t xml:space="preserve">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4">
              <w:r>
                <w:rPr>
                  <w:rFonts w:eastAsiaTheme="minorHAnsi"/>
                  <w:lang w:eastAsia="en-US"/>
                </w:rPr>
                <w:t>пунктом 2.8.2</w:t>
              </w:r>
            </w:hyperlink>
            <w:r>
              <w:rPr>
                <w:rFonts w:eastAsiaTheme="minorHAnsi"/>
                <w:lang w:eastAsia="en-US"/>
              </w:rPr>
              <w:t xml:space="preserve"> Правил технической эксплуатации тепловых энергоустановок (</w:t>
            </w:r>
            <w:hyperlink r:id="rId25">
              <w:r>
                <w:rPr>
                  <w:rFonts w:eastAsiaTheme="minorHAnsi"/>
                  <w:lang w:eastAsia="en-US"/>
                </w:rPr>
                <w:t>подпункт 9.3.4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перечень</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перечень</w:t>
            </w:r>
            <w:r>
              <w:rPr>
                <w:rFonts w:eastAsiaTheme="minorHAnsi"/>
                <w:lang w:eastAsia="en-US"/>
              </w:rPr>
              <w:t xml:space="preserve">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переченьОПО</w:t>
            </w:r>
            <w:r>
              <w:rPr>
                <w:rFonts w:eastAsiaTheme="minorHAnsi"/>
                <w:lang w:eastAsia="en-US"/>
              </w:rPr>
              <w:t xml:space="preserve"> * 0,5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перечень неОПО</w:t>
            </w:r>
            <w:r>
              <w:rPr>
                <w:rFonts w:eastAsiaTheme="minorHAnsi"/>
                <w:lang w:eastAsia="en-US"/>
              </w:rPr>
              <w:t xml:space="preserve"> * 0,5</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1.1.4.1</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Показатель наличия перечня производственных </w:t>
            </w:r>
            <w:r>
              <w:rPr>
                <w:rFonts w:eastAsiaTheme="minorHAnsi"/>
                <w:lang w:eastAsia="en-US"/>
              </w:rPr>
              <w:lastRenderedPageBreak/>
              <w:t>инструкций для безопасной эксплуатации котлов и вспомогательного оборудования в случае эксплуатации ОПО</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0,5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переченьОПО</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1.1.4.2</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Показатель наличия перечня документации эксплуатирующей организации для объектов, не являющихся ОПО</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перечень неОПО</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1.1.5</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Утвержденные в </w:t>
            </w:r>
            <w:r>
              <w:rPr>
                <w:rFonts w:eastAsiaTheme="minorHAnsi"/>
                <w:lang w:eastAsia="en-US"/>
              </w:rPr>
              <w:lastRenderedPageBreak/>
              <w:t xml:space="preserve">соответствии с требованиями </w:t>
            </w:r>
            <w:hyperlink r:id="rId26">
              <w:r>
                <w:rPr>
                  <w:rFonts w:eastAsiaTheme="minorHAnsi"/>
                  <w:lang w:eastAsia="en-US"/>
                </w:rPr>
                <w:t>пункта 2.8.4</w:t>
              </w:r>
            </w:hyperlink>
            <w:r>
              <w:rPr>
                <w:rFonts w:eastAsiaTheme="minorHAnsi"/>
                <w:lang w:eastAsia="en-US"/>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27">
              <w:r>
                <w:rPr>
                  <w:rFonts w:eastAsiaTheme="minorHAnsi"/>
                  <w:lang w:eastAsia="en-US"/>
                </w:rPr>
                <w:t>пунктами 278</w:t>
              </w:r>
            </w:hyperlink>
            <w:r>
              <w:rPr>
                <w:rFonts w:eastAsiaTheme="minorHAnsi"/>
                <w:lang w:eastAsia="en-US"/>
              </w:rPr>
              <w:t xml:space="preserve">, </w:t>
            </w:r>
            <w:hyperlink r:id="rId28">
              <w:r>
                <w:rPr>
                  <w:rFonts w:eastAsiaTheme="minorHAnsi"/>
                  <w:lang w:eastAsia="en-US"/>
                </w:rPr>
                <w:t>363</w:t>
              </w:r>
            </w:hyperlink>
            <w:r>
              <w:rPr>
                <w:rFonts w:eastAsiaTheme="minorHAnsi"/>
                <w:lang w:eastAsia="en-US"/>
              </w:rPr>
              <w:t xml:space="preserve"> и </w:t>
            </w:r>
            <w:hyperlink r:id="rId29">
              <w:r>
                <w:rPr>
                  <w:rFonts w:eastAsiaTheme="minorHAnsi"/>
                  <w:lang w:eastAsia="en-US"/>
                </w:rPr>
                <w:t>364</w:t>
              </w:r>
            </w:hyperlink>
            <w:r>
              <w:rPr>
                <w:rFonts w:eastAsiaTheme="minorHAnsi"/>
                <w:lang w:eastAsia="en-US"/>
              </w:rPr>
              <w:t xml:space="preserve"> Правил промышленной безопасности (</w:t>
            </w:r>
            <w:hyperlink r:id="rId30">
              <w:r>
                <w:rPr>
                  <w:rFonts w:eastAsiaTheme="minorHAnsi"/>
                  <w:lang w:eastAsia="en-US"/>
                </w:rPr>
                <w:t>подпункт 9.3.5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 xml:space="preserve">Показатель наличия </w:t>
            </w:r>
            <w:r>
              <w:rPr>
                <w:rFonts w:eastAsiaTheme="minorHAnsi"/>
                <w:lang w:eastAsia="en-US"/>
              </w:rPr>
              <w:lastRenderedPageBreak/>
              <w:t>эксплуатационных инструкций объектов теплоснабжения и (или) производственных инструкций</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экспл/произв.инстр</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lastRenderedPageBreak/>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1.1.6</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val="restart"/>
            <w:tcBorders>
              <w:top w:val="single" w:sz="4" w:space="0" w:color="000000"/>
              <w:left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Копии удостоверений о проверке знаний или журнала проверки знаний, протоколов проверки знаний, предусмотренных </w:t>
            </w:r>
            <w:hyperlink r:id="rId31">
              <w:r>
                <w:rPr>
                  <w:rFonts w:eastAsiaTheme="minorHAnsi"/>
                  <w:lang w:eastAsia="en-US"/>
                </w:rPr>
                <w:t>пунктами 43</w:t>
              </w:r>
            </w:hyperlink>
            <w:r>
              <w:rPr>
                <w:rFonts w:eastAsiaTheme="minorHAnsi"/>
                <w:lang w:eastAsia="en-US"/>
              </w:rPr>
              <w:t xml:space="preserve"> - </w:t>
            </w:r>
            <w:hyperlink r:id="rId32">
              <w:r>
                <w:rPr>
                  <w:rFonts w:eastAsiaTheme="minorHAnsi"/>
                  <w:lang w:eastAsia="en-US"/>
                </w:rPr>
                <w:t>45</w:t>
              </w:r>
            </w:hyperlink>
            <w:r>
              <w:rPr>
                <w:rFonts w:eastAsiaTheme="minorHAnsi"/>
                <w:lang w:eastAsia="en-US"/>
              </w:rPr>
              <w:t xml:space="preserve"> Правил технической эксплуатации электроустановок потребителей электрической энергии, </w:t>
            </w:r>
            <w:r>
              <w:rPr>
                <w:rFonts w:eastAsiaTheme="minorHAnsi"/>
                <w:lang w:eastAsia="en-US"/>
              </w:rPr>
              <w:lastRenderedPageBreak/>
              <w:t xml:space="preserve">утвержденных приказом Минэнерго России от 12 августа 2022 г. N 811 </w:t>
            </w:r>
            <w:hyperlink r:id="rId33">
              <w:r>
                <w:rPr>
                  <w:rFonts w:eastAsiaTheme="minorHAnsi"/>
                  <w:lang w:eastAsia="en-US"/>
                </w:rPr>
                <w:t>&lt;3&gt;</w:t>
              </w:r>
            </w:hyperlink>
            <w:r>
              <w:rPr>
                <w:rFonts w:eastAsiaTheme="minorHAnsi"/>
                <w:lang w:eastAsia="en-US"/>
              </w:rPr>
              <w:t xml:space="preserve"> (далее - Правила технической эксплуатации электроустановок потребителей), </w:t>
            </w:r>
            <w:hyperlink r:id="rId34">
              <w:r>
                <w:rPr>
                  <w:rFonts w:eastAsiaTheme="minorHAnsi"/>
                  <w:lang w:eastAsia="en-US"/>
                </w:rPr>
                <w:t>пунктом 2.3.23</w:t>
              </w:r>
            </w:hyperlink>
            <w:r>
              <w:rPr>
                <w:rFonts w:eastAsiaTheme="minorHAnsi"/>
                <w:lang w:eastAsia="en-US"/>
              </w:rPr>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35">
              <w:r>
                <w:rPr>
                  <w:rFonts w:eastAsiaTheme="minorHAnsi"/>
                  <w:lang w:eastAsia="en-US"/>
                </w:rPr>
                <w:t>пунктом 238</w:t>
              </w:r>
            </w:hyperlink>
            <w:r>
              <w:rPr>
                <w:rFonts w:eastAsiaTheme="minorHAnsi"/>
                <w:lang w:eastAsia="en-US"/>
              </w:rPr>
              <w:t xml:space="preserve"> Правил промышленной безопасности, в случае эксплуатации ОПО (</w:t>
            </w:r>
            <w:hyperlink r:id="rId36">
              <w:r>
                <w:rPr>
                  <w:rFonts w:eastAsiaTheme="minorHAnsi"/>
                  <w:lang w:eastAsia="en-US"/>
                </w:rPr>
                <w:t>подпункт 9.3.6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 xml:space="preserve">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w:t>
            </w:r>
            <w:r>
              <w:rPr>
                <w:rFonts w:eastAsiaTheme="minorHAnsi"/>
                <w:lang w:eastAsia="en-US"/>
              </w:rPr>
              <w:lastRenderedPageBreak/>
              <w:t>протоколов проверки знаний в области промышленной безопасности работников и руководителей</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знаний</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знаний</w:t>
            </w:r>
            <w:r>
              <w:rPr>
                <w:rFonts w:eastAsiaTheme="minorHAnsi"/>
                <w:lang w:eastAsia="en-US"/>
              </w:rPr>
              <w:t xml:space="preserve">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пров зн не ОПО</w:t>
            </w:r>
            <w:r>
              <w:rPr>
                <w:rFonts w:eastAsiaTheme="minorHAnsi"/>
                <w:lang w:eastAsia="en-US"/>
              </w:rPr>
              <w:t xml:space="preserve"> * 0,5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пров зн ОПО</w:t>
            </w:r>
            <w:r>
              <w:rPr>
                <w:rFonts w:eastAsiaTheme="minorHAnsi"/>
                <w:lang w:eastAsia="en-US"/>
              </w:rPr>
              <w:t xml:space="preserve"> * 0,5</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1.6.1.1</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Показатель наличия удостоверений о проверке знаний или журнала проверки знаний, протоколов проверки знаний, предусмотренных </w:t>
            </w:r>
            <w:hyperlink r:id="rId37">
              <w:r>
                <w:rPr>
                  <w:rFonts w:eastAsiaTheme="minorHAnsi"/>
                  <w:lang w:eastAsia="en-US"/>
                </w:rPr>
                <w:t>Правилами</w:t>
              </w:r>
            </w:hyperlink>
            <w:r>
              <w:rPr>
                <w:rFonts w:eastAsiaTheme="minorHAnsi"/>
                <w:lang w:eastAsia="en-US"/>
              </w:rPr>
              <w:t xml:space="preserve"> технической эксплуатации электроустановок потребителей, </w:t>
            </w:r>
            <w:hyperlink r:id="rId38">
              <w:r>
                <w:rPr>
                  <w:rFonts w:eastAsiaTheme="minorHAnsi"/>
                  <w:lang w:eastAsia="en-US"/>
                </w:rPr>
                <w:t>Правилами</w:t>
              </w:r>
            </w:hyperlink>
            <w:r>
              <w:rPr>
                <w:rFonts w:eastAsiaTheme="minorHAnsi"/>
                <w:lang w:eastAsia="en-US"/>
              </w:rPr>
              <w:t xml:space="preserve"> технической эксплуатации тепловых энергоустановок</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пров зн не ОПО</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1.6.1.2</w:t>
            </w:r>
          </w:p>
        </w:tc>
        <w:tc>
          <w:tcPr>
            <w:tcW w:w="2205" w:type="dxa"/>
            <w:vMerge w:val="restart"/>
            <w:tcBorders>
              <w:left w:val="single" w:sz="4" w:space="0" w:color="000000"/>
              <w:right w:val="single" w:sz="4" w:space="0" w:color="000000"/>
            </w:tcBorders>
          </w:tcPr>
          <w:p w:rsidR="00FD52E9" w:rsidRDefault="00FD52E9">
            <w:pPr>
              <w:spacing w:after="1"/>
              <w:rPr>
                <w:rFonts w:eastAsiaTheme="minorHAnsi"/>
                <w:lang w:eastAsia="en-US"/>
              </w:rPr>
            </w:pPr>
          </w:p>
        </w:tc>
        <w:tc>
          <w:tcPr>
            <w:tcW w:w="2457" w:type="dxa"/>
            <w:tcBorders>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39">
              <w:r>
                <w:rPr>
                  <w:rFonts w:eastAsiaTheme="minorHAnsi"/>
                  <w:lang w:eastAsia="en-US"/>
                </w:rPr>
                <w:t>Правилами</w:t>
              </w:r>
            </w:hyperlink>
            <w:r>
              <w:rPr>
                <w:rFonts w:eastAsiaTheme="minorHAnsi"/>
                <w:lang w:eastAsia="en-US"/>
              </w:rPr>
              <w:t xml:space="preserve"> промышленной безопасности, в случае эксплуатации ОПО</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пров зн ОПО</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1.1.7</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40">
              <w:r>
                <w:rPr>
                  <w:rFonts w:eastAsiaTheme="minorHAnsi"/>
                  <w:lang w:eastAsia="en-US"/>
                </w:rPr>
                <w:t>статьей 10</w:t>
              </w:r>
            </w:hyperlink>
            <w:r>
              <w:rPr>
                <w:rFonts w:eastAsiaTheme="minorHAnsi"/>
                <w:lang w:eastAsia="en-US"/>
              </w:rPr>
              <w:t xml:space="preserve"> Федерального закона от 21 июля 1997 г. N 116-ФЗ "О промышленной безопасности опасных </w:t>
            </w:r>
            <w:r>
              <w:rPr>
                <w:rFonts w:eastAsiaTheme="minorHAnsi"/>
                <w:lang w:eastAsia="en-US"/>
              </w:rPr>
              <w:lastRenderedPageBreak/>
              <w:t>производственных объектов" (далее - Федеральный закон о промышленной безопасности) (</w:t>
            </w:r>
            <w:hyperlink r:id="rId41">
              <w:r>
                <w:rPr>
                  <w:rFonts w:eastAsiaTheme="minorHAnsi"/>
                  <w:lang w:eastAsia="en-US"/>
                </w:rPr>
                <w:t>подпункт 9.3.7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обуч</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1.1.8</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Установленные </w:t>
            </w:r>
            <w:hyperlink r:id="rId42">
              <w:r>
                <w:rPr>
                  <w:rFonts w:eastAsiaTheme="minorHAnsi"/>
                  <w:lang w:eastAsia="en-US"/>
                </w:rPr>
                <w:t>пунктами 2.1.2</w:t>
              </w:r>
            </w:hyperlink>
            <w:r>
              <w:rPr>
                <w:rFonts w:eastAsiaTheme="minorHAnsi"/>
                <w:lang w:eastAsia="en-US"/>
              </w:rPr>
              <w:t xml:space="preserve">, </w:t>
            </w:r>
            <w:hyperlink r:id="rId43">
              <w:r>
                <w:rPr>
                  <w:rFonts w:eastAsiaTheme="minorHAnsi"/>
                  <w:lang w:eastAsia="en-US"/>
                </w:rPr>
                <w:t>2.1.3</w:t>
              </w:r>
            </w:hyperlink>
            <w:r>
              <w:rPr>
                <w:rFonts w:eastAsiaTheme="minorHAnsi"/>
                <w:lang w:eastAsia="en-US"/>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w:t>
            </w:r>
            <w:hyperlink r:id="rId44">
              <w:r>
                <w:rPr>
                  <w:rFonts w:eastAsiaTheme="minorHAnsi"/>
                  <w:lang w:eastAsia="en-US"/>
                </w:rPr>
                <w:t>пунктом 228</w:t>
              </w:r>
            </w:hyperlink>
            <w:r>
              <w:rPr>
                <w:rFonts w:eastAsiaTheme="minorHAnsi"/>
                <w:lang w:eastAsia="en-US"/>
              </w:rPr>
              <w:t xml:space="preserve"> Правил промышленной безопасности при использовании оборудования, работающего под избыточным </w:t>
            </w:r>
            <w:r>
              <w:rPr>
                <w:rFonts w:eastAsiaTheme="minorHAnsi"/>
                <w:lang w:eastAsia="en-US"/>
              </w:rPr>
              <w:lastRenderedPageBreak/>
              <w:t>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 (</w:t>
            </w:r>
            <w:hyperlink r:id="rId45">
              <w:r>
                <w:rPr>
                  <w:rFonts w:eastAsiaTheme="minorHAnsi"/>
                  <w:lang w:eastAsia="en-US"/>
                </w:rPr>
                <w:t>подпункт 9.3.8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отв</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отв</w:t>
            </w:r>
            <w:r>
              <w:rPr>
                <w:rFonts w:eastAsiaTheme="minorHAnsi"/>
                <w:lang w:eastAsia="en-US"/>
              </w:rPr>
              <w:t xml:space="preserve">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отв неОПО</w:t>
            </w:r>
            <w:r>
              <w:rPr>
                <w:rFonts w:eastAsiaTheme="minorHAnsi"/>
                <w:lang w:eastAsia="en-US"/>
              </w:rPr>
              <w:t xml:space="preserve"> * 0,5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отв ОПО</w:t>
            </w:r>
            <w:r>
              <w:rPr>
                <w:rFonts w:eastAsiaTheme="minorHAnsi"/>
                <w:lang w:eastAsia="en-US"/>
              </w:rPr>
              <w:t xml:space="preserve"> * 0,5</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1.1.8.1</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Показатель наличия организационно-распорядительные документы организации о </w:t>
            </w:r>
            <w:r>
              <w:rPr>
                <w:rFonts w:eastAsiaTheme="minorHAnsi"/>
                <w:lang w:eastAsia="en-US"/>
              </w:rPr>
              <w:lastRenderedPageBreak/>
              <w:t>назначении ответственных лиц за безопасную эксплуатацию тепловых энергоустановок для объектов, не отнесенных к ОПО</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0,5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отв неОПО</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1.1.8.2</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отв ОПО</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1.1.9</w:t>
            </w:r>
          </w:p>
        </w:tc>
        <w:tc>
          <w:tcPr>
            <w:tcW w:w="2205" w:type="dxa"/>
            <w:vMerge w:val="restart"/>
            <w:tcBorders>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Утвержденные инструкции по охране труда, утвержденный порядок производства работ повышенной опасности и оформления наряда-</w:t>
            </w:r>
            <w:r>
              <w:rPr>
                <w:rFonts w:eastAsiaTheme="minorHAnsi"/>
                <w:lang w:eastAsia="en-US"/>
              </w:rPr>
              <w:lastRenderedPageBreak/>
              <w:t xml:space="preserve">допуска, утвержденный перечень работ, выполняемых по нарядам-допускам в соответствии с требованиями </w:t>
            </w:r>
            <w:hyperlink r:id="rId46">
              <w:r>
                <w:rPr>
                  <w:rFonts w:eastAsiaTheme="minorHAnsi"/>
                  <w:lang w:eastAsia="en-US"/>
                </w:rPr>
                <w:t>Правил</w:t>
              </w:r>
            </w:hyperlink>
            <w:r>
              <w:rPr>
                <w:rFonts w:eastAsiaTheme="minorHAnsi"/>
                <w:lang w:eastAsia="en-US"/>
              </w:rP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w:t>
            </w:r>
            <w:hyperlink r:id="rId47">
              <w:r>
                <w:rPr>
                  <w:rFonts w:eastAsiaTheme="minorHAnsi"/>
                  <w:lang w:eastAsia="en-US"/>
                </w:rPr>
                <w:t>&lt;4&gt;</w:t>
              </w:r>
            </w:hyperlink>
            <w:r>
              <w:rPr>
                <w:rFonts w:eastAsiaTheme="minorHAnsi"/>
                <w:lang w:eastAsia="en-US"/>
              </w:rPr>
              <w:t xml:space="preserve"> (</w:t>
            </w:r>
            <w:hyperlink r:id="rId48">
              <w:r>
                <w:rPr>
                  <w:rFonts w:eastAsiaTheme="minorHAnsi"/>
                  <w:lang w:eastAsia="en-US"/>
                </w:rPr>
                <w:t>подпункт 9.3.9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 xml:space="preserve">Показатель наличия утвержденных инструкций по охране труда, утвержденный порядок производства работ </w:t>
            </w:r>
            <w:r>
              <w:rPr>
                <w:rFonts w:eastAsiaTheme="minorHAnsi"/>
                <w:lang w:eastAsia="en-US"/>
              </w:rPr>
              <w:lastRenderedPageBreak/>
              <w:t>повышенной опасности и оформления наряда-допуска, утвержденный перечень работ, выполняемых по нарядам-допускам</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охр.труда</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1.1.10</w:t>
            </w:r>
          </w:p>
        </w:tc>
        <w:tc>
          <w:tcPr>
            <w:tcW w:w="2205" w:type="dxa"/>
            <w:vMerge/>
            <w:tcBorders>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Копии утвержденных в соответствии с </w:t>
            </w:r>
            <w:hyperlink r:id="rId49">
              <w:r>
                <w:rPr>
                  <w:rFonts w:eastAsiaTheme="minorHAnsi"/>
                  <w:lang w:eastAsia="en-US"/>
                </w:rPr>
                <w:t>пунктом 2.3.48</w:t>
              </w:r>
            </w:hyperlink>
            <w:r>
              <w:rPr>
                <w:rFonts w:eastAsiaTheme="minorHAnsi"/>
                <w:lang w:eastAsia="en-US"/>
              </w:rPr>
              <w:t xml:space="preserve"> Правил технической эксплуатации тепловых энергоустановок и с </w:t>
            </w:r>
            <w:hyperlink r:id="rId50">
              <w:r>
                <w:rPr>
                  <w:rFonts w:eastAsiaTheme="minorHAnsi"/>
                  <w:lang w:eastAsia="en-US"/>
                </w:rPr>
                <w:t>пунктом 236</w:t>
              </w:r>
            </w:hyperlink>
            <w:r>
              <w:rPr>
                <w:rFonts w:eastAsiaTheme="minorHAnsi"/>
                <w:lang w:eastAsia="en-US"/>
              </w:rPr>
              <w:t xml:space="preserve"> Правил промышленной безопасности, программ противоаварийных тренировок, журналов, подтверждающих </w:t>
            </w:r>
            <w:r>
              <w:rPr>
                <w:rFonts w:eastAsiaTheme="minorHAnsi"/>
                <w:lang w:eastAsia="en-US"/>
              </w:rPr>
              <w:lastRenderedPageBreak/>
              <w:t>проведение тренировок согласно утвержденной программе противоаварийных тренировок (</w:t>
            </w:r>
            <w:hyperlink r:id="rId51">
              <w:r>
                <w:rPr>
                  <w:rFonts w:eastAsiaTheme="minorHAnsi"/>
                  <w:lang w:eastAsia="en-US"/>
                </w:rPr>
                <w:t>подпункт 9.3.10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трен</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1.2</w:t>
            </w:r>
          </w:p>
        </w:tc>
        <w:tc>
          <w:tcPr>
            <w:tcW w:w="2205"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Проводить наладку принадлежащих им тепловых сетей (</w:t>
            </w:r>
            <w:hyperlink r:id="rId52">
              <w:r>
                <w:rPr>
                  <w:rFonts w:eastAsiaTheme="minorHAnsi"/>
                  <w:lang w:eastAsia="en-US"/>
                </w:rPr>
                <w:t>пункт 2 части 4 статьи 20</w:t>
              </w:r>
            </w:hyperlink>
            <w:r>
              <w:rPr>
                <w:rFonts w:eastAsiaTheme="minorHAnsi"/>
                <w:lang w:eastAsia="en-US"/>
              </w:rPr>
              <w:t xml:space="preserve"> Федерального закона о теплоснабжении) и осуществлять контроль за режимами потребления тепловой энергии (</w:t>
            </w:r>
            <w:hyperlink r:id="rId53">
              <w:r>
                <w:rPr>
                  <w:rFonts w:eastAsiaTheme="minorHAnsi"/>
                  <w:lang w:eastAsia="en-US"/>
                </w:rPr>
                <w:t>пункт 3 части 4 статьи 20</w:t>
              </w:r>
            </w:hyperlink>
            <w:r>
              <w:rPr>
                <w:rFonts w:eastAsiaTheme="minorHAnsi"/>
                <w:lang w:eastAsia="en-US"/>
              </w:rPr>
              <w:t xml:space="preserve"> Федерального закона о теплоснабжении)</w:t>
            </w: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Документы, предусмотренные </w:t>
            </w:r>
            <w:hyperlink r:id="rId54">
              <w:r>
                <w:rPr>
                  <w:rFonts w:eastAsiaTheme="minorHAnsi"/>
                  <w:lang w:eastAsia="en-US"/>
                </w:rPr>
                <w:t>подпунктами 9.3.11</w:t>
              </w:r>
            </w:hyperlink>
            <w:r>
              <w:rPr>
                <w:rFonts w:eastAsiaTheme="minorHAnsi"/>
                <w:lang w:eastAsia="en-US"/>
              </w:rPr>
              <w:t xml:space="preserve"> и </w:t>
            </w:r>
            <w:hyperlink r:id="rId55">
              <w:r>
                <w:rPr>
                  <w:rFonts w:eastAsiaTheme="minorHAnsi"/>
                  <w:lang w:eastAsia="en-US"/>
                </w:rPr>
                <w:t>9.3.22</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Показатель проведения наладки тепловых сетей и контроля за режимами потребления тепловой энергии</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режим.налад</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режим.налад</w:t>
            </w:r>
            <w:r>
              <w:rPr>
                <w:rFonts w:eastAsiaTheme="minorHAnsi"/>
                <w:lang w:eastAsia="en-US"/>
              </w:rPr>
              <w:t xml:space="preserve">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темп.граф</w:t>
            </w:r>
            <w:r>
              <w:rPr>
                <w:rFonts w:eastAsiaTheme="minorHAnsi"/>
                <w:lang w:eastAsia="en-US"/>
              </w:rPr>
              <w:t xml:space="preserve"> * 0,5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режим.карт</w:t>
            </w:r>
            <w:r>
              <w:rPr>
                <w:rFonts w:eastAsiaTheme="minorHAnsi"/>
                <w:lang w:eastAsia="en-US"/>
              </w:rPr>
              <w:t xml:space="preserve"> * 0,5</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1.2.1</w:t>
            </w:r>
          </w:p>
        </w:tc>
        <w:tc>
          <w:tcPr>
            <w:tcW w:w="2205"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56">
              <w:r>
                <w:rPr>
                  <w:rFonts w:eastAsiaTheme="minorHAnsi"/>
                  <w:lang w:eastAsia="en-US"/>
                </w:rPr>
                <w:t>пунктом 6.2.1</w:t>
              </w:r>
            </w:hyperlink>
            <w:r>
              <w:rPr>
                <w:rFonts w:eastAsiaTheme="minorHAnsi"/>
                <w:lang w:eastAsia="en-US"/>
              </w:rPr>
              <w:t xml:space="preserve"> Правил технической эксплуатации тепловых </w:t>
            </w:r>
            <w:r>
              <w:rPr>
                <w:rFonts w:eastAsiaTheme="minorHAnsi"/>
                <w:lang w:eastAsia="en-US"/>
              </w:rPr>
              <w:lastRenderedPageBreak/>
              <w:t>энергоустановок, а также копии эксплуатационных инструкций по ведению и контролю режимов работы системы теплоснабжения (</w:t>
            </w:r>
            <w:hyperlink r:id="rId57">
              <w:r>
                <w:rPr>
                  <w:rFonts w:eastAsiaTheme="minorHAnsi"/>
                  <w:lang w:eastAsia="en-US"/>
                </w:rPr>
                <w:t>подпункт 9.3.11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Показатель наличия температурных графиков, гидравлических режимов работы системы теплоснабжения</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темп.граф</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1.2.2</w:t>
            </w:r>
          </w:p>
        </w:tc>
        <w:tc>
          <w:tcPr>
            <w:tcW w:w="2205"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58">
              <w:r>
                <w:rPr>
                  <w:rFonts w:eastAsiaTheme="minorHAnsi"/>
                  <w:lang w:eastAsia="en-US"/>
                </w:rPr>
                <w:t>пунктами 2.5.4</w:t>
              </w:r>
            </w:hyperlink>
            <w:r>
              <w:rPr>
                <w:rFonts w:eastAsiaTheme="minorHAnsi"/>
                <w:lang w:eastAsia="en-US"/>
              </w:rPr>
              <w:t xml:space="preserve">, </w:t>
            </w:r>
            <w:hyperlink r:id="rId59">
              <w:r>
                <w:rPr>
                  <w:rFonts w:eastAsiaTheme="minorHAnsi"/>
                  <w:lang w:eastAsia="en-US"/>
                </w:rPr>
                <w:t>2.8.1</w:t>
              </w:r>
            </w:hyperlink>
            <w:r>
              <w:rPr>
                <w:rFonts w:eastAsiaTheme="minorHAnsi"/>
                <w:lang w:eastAsia="en-US"/>
              </w:rPr>
              <w:t xml:space="preserve">, </w:t>
            </w:r>
            <w:hyperlink r:id="rId60">
              <w:r>
                <w:rPr>
                  <w:rFonts w:eastAsiaTheme="minorHAnsi"/>
                  <w:lang w:eastAsia="en-US"/>
                </w:rPr>
                <w:t>5.3.6</w:t>
              </w:r>
            </w:hyperlink>
            <w:r>
              <w:rPr>
                <w:rFonts w:eastAsiaTheme="minorHAnsi"/>
                <w:lang w:eastAsia="en-US"/>
              </w:rPr>
              <w:t xml:space="preserve">, </w:t>
            </w:r>
            <w:hyperlink r:id="rId61">
              <w:r>
                <w:rPr>
                  <w:rFonts w:eastAsiaTheme="minorHAnsi"/>
                  <w:lang w:eastAsia="en-US"/>
                </w:rPr>
                <w:t>9.3.25</w:t>
              </w:r>
            </w:hyperlink>
            <w:r>
              <w:rPr>
                <w:rFonts w:eastAsiaTheme="minorHAnsi"/>
                <w:lang w:eastAsia="en-US"/>
              </w:rPr>
              <w:t xml:space="preserve">, </w:t>
            </w:r>
            <w:hyperlink r:id="rId62">
              <w:r>
                <w:rPr>
                  <w:rFonts w:eastAsiaTheme="minorHAnsi"/>
                  <w:lang w:eastAsia="en-US"/>
                </w:rPr>
                <w:t>12.11</w:t>
              </w:r>
            </w:hyperlink>
            <w:r>
              <w:rPr>
                <w:rFonts w:eastAsiaTheme="minorHAnsi"/>
                <w:lang w:eastAsia="en-US"/>
              </w:rPr>
              <w:t xml:space="preserve"> Правил технической эксплуатации тепловых энергоустановок (</w:t>
            </w:r>
            <w:hyperlink r:id="rId63">
              <w:r>
                <w:rPr>
                  <w:rFonts w:eastAsiaTheme="minorHAnsi"/>
                  <w:lang w:eastAsia="en-US"/>
                </w:rPr>
                <w:t>пункт 9.3.22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режим.карт</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1.3</w:t>
            </w:r>
          </w:p>
        </w:tc>
        <w:tc>
          <w:tcPr>
            <w:tcW w:w="220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Обеспечивать качество теплоносителей (</w:t>
            </w:r>
            <w:hyperlink r:id="rId64">
              <w:r>
                <w:rPr>
                  <w:rFonts w:eastAsiaTheme="minorHAnsi"/>
                  <w:lang w:eastAsia="en-US"/>
                </w:rPr>
                <w:t>пункт 4 части 4 статьи 20</w:t>
              </w:r>
            </w:hyperlink>
            <w:r>
              <w:rPr>
                <w:rFonts w:eastAsiaTheme="minorHAnsi"/>
                <w:lang w:eastAsia="en-US"/>
              </w:rPr>
              <w:t xml:space="preserve"> Федерального </w:t>
            </w:r>
            <w:r>
              <w:rPr>
                <w:rFonts w:eastAsiaTheme="minorHAnsi"/>
                <w:lang w:eastAsia="en-US"/>
              </w:rPr>
              <w:lastRenderedPageBreak/>
              <w:t>закона о теплоснабжении)</w:t>
            </w: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 xml:space="preserve">Копии утвержденной инструкции по эксплуатации установок для докотловой обработки воды (если </w:t>
            </w:r>
            <w:r>
              <w:rPr>
                <w:rFonts w:eastAsiaTheme="minorHAnsi"/>
                <w:lang w:eastAsia="en-US"/>
              </w:rPr>
              <w:lastRenderedPageBreak/>
              <w:t xml:space="preserve">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65">
              <w:r>
                <w:rPr>
                  <w:rFonts w:eastAsiaTheme="minorHAnsi"/>
                  <w:lang w:eastAsia="en-US"/>
                </w:rPr>
                <w:t>пункта 12.9</w:t>
              </w:r>
            </w:hyperlink>
            <w:r>
              <w:rPr>
                <w:rFonts w:eastAsiaTheme="minorHAnsi"/>
                <w:lang w:eastAsia="en-US"/>
              </w:rPr>
              <w:t xml:space="preserve"> Правил технической эксплуатации тепловых энергоустановок, </w:t>
            </w:r>
            <w:hyperlink r:id="rId66">
              <w:r>
                <w:rPr>
                  <w:rFonts w:eastAsiaTheme="minorHAnsi"/>
                  <w:lang w:eastAsia="en-US"/>
                </w:rPr>
                <w:t>пункта 278</w:t>
              </w:r>
            </w:hyperlink>
            <w:r>
              <w:rPr>
                <w:rFonts w:eastAsiaTheme="minorHAnsi"/>
                <w:lang w:eastAsia="en-US"/>
              </w:rPr>
              <w:t xml:space="preserve"> Правил промышленной безопасности</w:t>
            </w:r>
          </w:p>
          <w:p w:rsidR="00FD52E9" w:rsidRDefault="00AC2C62">
            <w:pPr>
              <w:spacing w:after="1"/>
              <w:rPr>
                <w:rFonts w:eastAsiaTheme="minorHAnsi"/>
                <w:lang w:eastAsia="en-US"/>
              </w:rPr>
            </w:pPr>
            <w:r>
              <w:rPr>
                <w:rFonts w:eastAsiaTheme="minorHAnsi"/>
                <w:lang w:eastAsia="en-US"/>
              </w:rPr>
              <w:t>(</w:t>
            </w:r>
            <w:hyperlink r:id="rId67">
              <w:r>
                <w:rPr>
                  <w:rFonts w:eastAsiaTheme="minorHAnsi"/>
                  <w:lang w:eastAsia="en-US"/>
                </w:rPr>
                <w:t>подпункт 9.3.12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Показатель обеспечения качества теплоносителей</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качест</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1.4</w:t>
            </w:r>
          </w:p>
        </w:tc>
        <w:tc>
          <w:tcPr>
            <w:tcW w:w="220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Организовывать коммерческий учет приобретаемой тепловой энергии и реализуемой тепловой энергии (</w:t>
            </w:r>
            <w:hyperlink r:id="rId68">
              <w:r>
                <w:rPr>
                  <w:rFonts w:eastAsiaTheme="minorHAnsi"/>
                  <w:lang w:eastAsia="en-US"/>
                </w:rPr>
                <w:t xml:space="preserve">пункт 5 части 4 </w:t>
              </w:r>
              <w:r>
                <w:rPr>
                  <w:rFonts w:eastAsiaTheme="minorHAnsi"/>
                  <w:lang w:eastAsia="en-US"/>
                </w:rPr>
                <w:lastRenderedPageBreak/>
                <w:t>статьи 20</w:t>
              </w:r>
            </w:hyperlink>
            <w:r>
              <w:rPr>
                <w:rFonts w:eastAsiaTheme="minorHAnsi"/>
                <w:lang w:eastAsia="en-US"/>
              </w:rPr>
              <w:t xml:space="preserve"> Федерального закона о теплоснабжении)</w:t>
            </w: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 xml:space="preserve">Копии актов ввода в эксплуатацию и актов периодической проверки узла учета и средств измерений, входящих в состав узла учета (в случае </w:t>
            </w:r>
            <w:r>
              <w:rPr>
                <w:rFonts w:eastAsiaTheme="minorHAnsi"/>
                <w:lang w:eastAsia="en-US"/>
              </w:rPr>
              <w:lastRenderedPageBreak/>
              <w:t xml:space="preserve">организации коммерческого учета), акты разграничения балансовой принадлежности, предусмотренные </w:t>
            </w:r>
            <w:hyperlink r:id="rId69">
              <w:r>
                <w:rPr>
                  <w:rFonts w:eastAsiaTheme="minorHAnsi"/>
                  <w:lang w:eastAsia="en-US"/>
                </w:rPr>
                <w:t>Правилами</w:t>
              </w:r>
            </w:hyperlink>
            <w:r>
              <w:rPr>
                <w:rFonts w:eastAsiaTheme="minorHAnsi"/>
                <w:lang w:eastAsia="en-US"/>
              </w:rP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 Результаты поверки приборов и средств измерений, входящих в состав узла учета и подлежащих поверке, подтверждаются в порядке, предусмотренном законодательством об обеспечении единства измерений (</w:t>
            </w:r>
            <w:hyperlink r:id="rId70">
              <w:r>
                <w:rPr>
                  <w:rFonts w:eastAsiaTheme="minorHAnsi"/>
                  <w:lang w:eastAsia="en-US"/>
                </w:rPr>
                <w:t>подпункт 9.3.13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Показатель организации коммерческого учета приобретаемой тепловой энергии и реализуемой тепловой энергии</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комм.учет</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1.5</w:t>
            </w:r>
          </w:p>
        </w:tc>
        <w:tc>
          <w:tcPr>
            <w:tcW w:w="220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Обеспечивать проверку качества строительства, </w:t>
            </w:r>
            <w:r>
              <w:rPr>
                <w:rFonts w:eastAsiaTheme="minorHAnsi"/>
                <w:lang w:eastAsia="en-US"/>
              </w:rPr>
              <w:lastRenderedPageBreak/>
              <w:t>реконструкции и (или) модернизации принадлежащих теплоснабжающим, теплосетевым организациям тепловых сетей, в том числе качества тепловой изоляции (</w:t>
            </w:r>
            <w:hyperlink r:id="rId71">
              <w:r>
                <w:rPr>
                  <w:rFonts w:eastAsiaTheme="minorHAnsi"/>
                  <w:lang w:eastAsia="en-US"/>
                </w:rPr>
                <w:t>пункт 6 части 4 статьи 20</w:t>
              </w:r>
            </w:hyperlink>
            <w:r>
              <w:rPr>
                <w:rFonts w:eastAsiaTheme="minorHAnsi"/>
                <w:lang w:eastAsia="en-US"/>
              </w:rPr>
              <w:t xml:space="preserve"> Федерального закона о теплоснабжении)</w:t>
            </w: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 xml:space="preserve">Разработанный в соответствии с </w:t>
            </w:r>
            <w:hyperlink r:id="rId72">
              <w:r>
                <w:rPr>
                  <w:rFonts w:eastAsiaTheme="minorHAnsi"/>
                  <w:lang w:eastAsia="en-US"/>
                </w:rPr>
                <w:t>пунктом 2.7.10</w:t>
              </w:r>
            </w:hyperlink>
            <w:r>
              <w:rPr>
                <w:rFonts w:eastAsiaTheme="minorHAnsi"/>
                <w:lang w:eastAsia="en-US"/>
              </w:rPr>
              <w:t xml:space="preserve"> Правил </w:t>
            </w:r>
            <w:r>
              <w:rPr>
                <w:rFonts w:eastAsiaTheme="minorHAnsi"/>
                <w:lang w:eastAsia="en-US"/>
              </w:rPr>
              <w:lastRenderedPageBreak/>
              <w:t xml:space="preserve">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73">
              <w:r>
                <w:rPr>
                  <w:rFonts w:eastAsiaTheme="minorHAnsi"/>
                  <w:lang w:eastAsia="en-US"/>
                </w:rPr>
                <w:t>пунктом 2.7.13</w:t>
              </w:r>
            </w:hyperlink>
            <w:r>
              <w:rPr>
                <w:rFonts w:eastAsiaTheme="minorHAnsi"/>
                <w:lang w:eastAsia="en-US"/>
              </w:rPr>
              <w:t xml:space="preserve"> Правил технической эксплуатации тепловых энергоустановок - в случае эксплуатации объектов, не </w:t>
            </w:r>
            <w:r>
              <w:rPr>
                <w:rFonts w:eastAsiaTheme="minorHAnsi"/>
                <w:lang w:eastAsia="en-US"/>
              </w:rPr>
              <w:lastRenderedPageBreak/>
              <w:t>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 (</w:t>
            </w:r>
            <w:hyperlink r:id="rId74">
              <w:r>
                <w:rPr>
                  <w:rFonts w:eastAsiaTheme="minorHAnsi"/>
                  <w:lang w:eastAsia="en-US"/>
                </w:rPr>
                <w:t>подпункт 9.3.14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 xml:space="preserve">Показатель наличия нормативно-технического </w:t>
            </w:r>
            <w:r>
              <w:rPr>
                <w:rFonts w:eastAsiaTheme="minorHAnsi"/>
                <w:lang w:eastAsia="en-US"/>
              </w:rPr>
              <w:lastRenderedPageBreak/>
              <w:t>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0,25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кач.строит</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1.6</w:t>
            </w:r>
          </w:p>
        </w:tc>
        <w:tc>
          <w:tcPr>
            <w:tcW w:w="2205" w:type="dxa"/>
            <w:vMerge w:val="restart"/>
            <w:tcBorders>
              <w:left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Обеспечивать надежное теплоснабжение потребителей (</w:t>
            </w:r>
            <w:hyperlink r:id="rId75">
              <w:r>
                <w:rPr>
                  <w:rFonts w:eastAsiaTheme="minorHAnsi"/>
                  <w:lang w:eastAsia="en-US"/>
                </w:rPr>
                <w:t>пункт 7 части 4 статьи 20</w:t>
              </w:r>
            </w:hyperlink>
            <w:r>
              <w:rPr>
                <w:rFonts w:eastAsiaTheme="minorHAnsi"/>
                <w:lang w:eastAsia="en-US"/>
              </w:rPr>
              <w:t xml:space="preserve"> Федерального закона о теплоснабжении)</w:t>
            </w:r>
          </w:p>
        </w:tc>
        <w:tc>
          <w:tcPr>
            <w:tcW w:w="2457" w:type="dxa"/>
            <w:tcBorders>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Документы, предусмотренные </w:t>
            </w:r>
            <w:hyperlink r:id="rId76">
              <w:r>
                <w:rPr>
                  <w:rFonts w:eastAsiaTheme="minorHAnsi"/>
                  <w:lang w:eastAsia="en-US"/>
                </w:rPr>
                <w:t>подпунктами 9.3.15</w:t>
              </w:r>
            </w:hyperlink>
            <w:r>
              <w:rPr>
                <w:rFonts w:eastAsiaTheme="minorHAnsi"/>
                <w:lang w:eastAsia="en-US"/>
              </w:rPr>
              <w:t xml:space="preserve"> - </w:t>
            </w:r>
            <w:hyperlink r:id="rId77">
              <w:r>
                <w:rPr>
                  <w:rFonts w:eastAsiaTheme="minorHAnsi"/>
                  <w:lang w:eastAsia="en-US"/>
                </w:rPr>
                <w:t>9.3.21</w:t>
              </w:r>
            </w:hyperlink>
            <w:r>
              <w:rPr>
                <w:rFonts w:eastAsiaTheme="minorHAnsi"/>
                <w:lang w:eastAsia="en-US"/>
              </w:rPr>
              <w:t xml:space="preserve">, </w:t>
            </w:r>
            <w:hyperlink r:id="rId78">
              <w:r>
                <w:rPr>
                  <w:rFonts w:eastAsiaTheme="minorHAnsi"/>
                  <w:lang w:eastAsia="en-US"/>
                </w:rPr>
                <w:t>9.3.123</w:t>
              </w:r>
            </w:hyperlink>
            <w:r>
              <w:rPr>
                <w:rFonts w:eastAsiaTheme="minorHAnsi"/>
                <w:lang w:eastAsia="en-US"/>
              </w:rPr>
              <w:t xml:space="preserve"> - </w:t>
            </w:r>
            <w:hyperlink r:id="rId79">
              <w:r>
                <w:rPr>
                  <w:rFonts w:eastAsiaTheme="minorHAnsi"/>
                  <w:lang w:eastAsia="en-US"/>
                </w:rPr>
                <w:t>9.3.29</w:t>
              </w:r>
            </w:hyperlink>
            <w:r>
              <w:rPr>
                <w:rFonts w:eastAsiaTheme="minorHAnsi"/>
                <w:lang w:eastAsia="en-US"/>
              </w:rPr>
              <w:t>, пункта 9 Правил</w:t>
            </w:r>
          </w:p>
        </w:tc>
        <w:tc>
          <w:tcPr>
            <w:tcW w:w="2379" w:type="dxa"/>
            <w:tcBorders>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Показатель обеспечения надежного теплоснабжения потребителей</w:t>
            </w:r>
          </w:p>
        </w:tc>
        <w:tc>
          <w:tcPr>
            <w:tcW w:w="1239" w:type="dxa"/>
            <w:tcBorders>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0,65</w:t>
            </w:r>
          </w:p>
        </w:tc>
        <w:tc>
          <w:tcPr>
            <w:tcW w:w="1624" w:type="dxa"/>
            <w:tcBorders>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надеж</w:t>
            </w:r>
          </w:p>
        </w:tc>
        <w:tc>
          <w:tcPr>
            <w:tcW w:w="2332" w:type="dxa"/>
            <w:tcBorders>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надеж</w:t>
            </w:r>
            <w:r>
              <w:rPr>
                <w:rFonts w:eastAsiaTheme="minorHAnsi"/>
                <w:lang w:eastAsia="en-US"/>
              </w:rPr>
              <w:t xml:space="preserve"> = К</w:t>
            </w:r>
            <w:r>
              <w:rPr>
                <w:rFonts w:eastAsiaTheme="minorHAnsi"/>
                <w:vertAlign w:val="subscript"/>
                <w:lang w:eastAsia="en-US"/>
              </w:rPr>
              <w:t>освид</w:t>
            </w:r>
            <w:r>
              <w:rPr>
                <w:rFonts w:eastAsiaTheme="minorHAnsi"/>
                <w:lang w:eastAsia="en-US"/>
              </w:rPr>
              <w:t xml:space="preserve"> * 0,01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обслед</w:t>
            </w:r>
            <w:r>
              <w:rPr>
                <w:rFonts w:eastAsiaTheme="minorHAnsi"/>
                <w:lang w:eastAsia="en-US"/>
              </w:rPr>
              <w:t xml:space="preserve"> * 0,05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дым.труб</w:t>
            </w:r>
            <w:r>
              <w:rPr>
                <w:rFonts w:eastAsiaTheme="minorHAnsi"/>
                <w:lang w:eastAsia="en-US"/>
              </w:rPr>
              <w:t xml:space="preserve"> * 0,05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испыт</w:t>
            </w:r>
            <w:r>
              <w:rPr>
                <w:rFonts w:eastAsiaTheme="minorHAnsi"/>
                <w:lang w:eastAsia="en-US"/>
              </w:rPr>
              <w:t xml:space="preserve"> * 0,01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гидр</w:t>
            </w:r>
            <w:r>
              <w:rPr>
                <w:rFonts w:eastAsiaTheme="minorHAnsi"/>
                <w:lang w:eastAsia="en-US"/>
              </w:rPr>
              <w:t xml:space="preserve"> * 0,4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шурф</w:t>
            </w:r>
            <w:r>
              <w:rPr>
                <w:rFonts w:eastAsiaTheme="minorHAnsi"/>
                <w:lang w:eastAsia="en-US"/>
              </w:rPr>
              <w:t xml:space="preserve"> * 0,01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очист.промыв</w:t>
            </w:r>
            <w:r>
              <w:rPr>
                <w:rFonts w:eastAsiaTheme="minorHAnsi"/>
                <w:lang w:eastAsia="en-US"/>
              </w:rPr>
              <w:t xml:space="preserve"> * 0,4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электр.сопр</w:t>
            </w:r>
            <w:r>
              <w:rPr>
                <w:rFonts w:eastAsiaTheme="minorHAnsi"/>
                <w:lang w:eastAsia="en-US"/>
              </w:rPr>
              <w:t xml:space="preserve"> * 0,01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насос стан</w:t>
            </w:r>
            <w:r>
              <w:rPr>
                <w:rFonts w:eastAsiaTheme="minorHAnsi"/>
                <w:lang w:eastAsia="en-US"/>
              </w:rPr>
              <w:t xml:space="preserve"> * 0,01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топл</w:t>
            </w:r>
            <w:r>
              <w:rPr>
                <w:rFonts w:eastAsiaTheme="minorHAnsi"/>
                <w:lang w:eastAsia="en-US"/>
              </w:rPr>
              <w:t xml:space="preserve"> * 0,03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матер</w:t>
            </w:r>
            <w:r>
              <w:rPr>
                <w:rFonts w:eastAsiaTheme="minorHAnsi"/>
                <w:lang w:eastAsia="en-US"/>
              </w:rPr>
              <w:t xml:space="preserve"> * 0,01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страх</w:t>
            </w:r>
            <w:r>
              <w:rPr>
                <w:rFonts w:eastAsiaTheme="minorHAnsi"/>
                <w:lang w:eastAsia="en-US"/>
              </w:rPr>
              <w:t xml:space="preserve"> * 0,01</w:t>
            </w:r>
          </w:p>
        </w:tc>
        <w:tc>
          <w:tcPr>
            <w:tcW w:w="1442" w:type="dxa"/>
            <w:tcBorders>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1.6.1</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Копии паспортов паровых и (или) водогрейных котельных установок, центральных тепловых пунктов и </w:t>
            </w:r>
            <w:r>
              <w:rPr>
                <w:rFonts w:eastAsiaTheme="minorHAnsi"/>
                <w:lang w:eastAsia="en-US"/>
              </w:rPr>
              <w:lastRenderedPageBreak/>
              <w:t>оборудования, работающего под избыточным давлением, с отметками:</w:t>
            </w:r>
          </w:p>
          <w:p w:rsidR="00FD52E9" w:rsidRDefault="00AC2C62">
            <w:pPr>
              <w:spacing w:after="1"/>
              <w:rPr>
                <w:rFonts w:eastAsiaTheme="minorHAnsi"/>
                <w:lang w:eastAsia="en-US"/>
              </w:rPr>
            </w:pPr>
            <w:r>
              <w:rPr>
                <w:rFonts w:eastAsiaTheme="minorHAnsi"/>
                <w:lang w:eastAsia="en-US"/>
              </w:rP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w:t>
            </w:r>
          </w:p>
          <w:p w:rsidR="00FD52E9" w:rsidRDefault="00AC2C62">
            <w:pPr>
              <w:spacing w:after="1"/>
              <w:rPr>
                <w:rFonts w:eastAsiaTheme="minorHAnsi"/>
                <w:lang w:eastAsia="en-US"/>
              </w:rPr>
            </w:pPr>
            <w:r>
              <w:rPr>
                <w:rFonts w:eastAsiaTheme="minorHAnsi"/>
                <w:lang w:eastAsia="en-US"/>
              </w:rP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w:t>
            </w:r>
            <w:r>
              <w:rPr>
                <w:rFonts w:eastAsiaTheme="minorHAnsi"/>
                <w:lang w:eastAsia="en-US"/>
              </w:rPr>
              <w:lastRenderedPageBreak/>
              <w:t xml:space="preserve">заключениях экспертизы промышленной безопасности (для ОПО) в соответствии с </w:t>
            </w:r>
            <w:hyperlink r:id="rId80">
              <w:r>
                <w:rPr>
                  <w:rFonts w:eastAsiaTheme="minorHAnsi"/>
                  <w:lang w:eastAsia="en-US"/>
                </w:rPr>
                <w:t>частью 2 статьи 7</w:t>
              </w:r>
            </w:hyperlink>
            <w:r>
              <w:rPr>
                <w:rFonts w:eastAsiaTheme="minorHAnsi"/>
                <w:lang w:eastAsia="en-US"/>
              </w:rP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81">
              <w:r>
                <w:rPr>
                  <w:rFonts w:eastAsiaTheme="minorHAnsi"/>
                  <w:lang w:eastAsia="en-US"/>
                </w:rPr>
                <w:t>пунктом 13.2</w:t>
              </w:r>
            </w:hyperlink>
            <w:r>
              <w:rPr>
                <w:rFonts w:eastAsiaTheme="minorHAnsi"/>
                <w:lang w:eastAsia="en-US"/>
              </w:rP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 (</w:t>
            </w:r>
            <w:hyperlink r:id="rId82">
              <w:r>
                <w:rPr>
                  <w:rFonts w:eastAsiaTheme="minorHAnsi"/>
                  <w:lang w:eastAsia="en-US"/>
                </w:rPr>
                <w:t>подпункт 9.3.15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 xml:space="preserve">Показатель наличия паспортов паровых и (или) водогрейных котельных установок, центральных тепловых пунктов и </w:t>
            </w:r>
            <w:r>
              <w:rPr>
                <w:rFonts w:eastAsiaTheme="minorHAnsi"/>
                <w:lang w:eastAsia="en-US"/>
              </w:rPr>
              <w:lastRenderedPageBreak/>
              <w:t>оборудования, работающего под избыточным давлением с выводами о продлении срока эксплуатации</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0,01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освид</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освид</w:t>
            </w:r>
            <w:r>
              <w:rPr>
                <w:rFonts w:eastAsiaTheme="minorHAnsi"/>
                <w:lang w:eastAsia="en-US"/>
              </w:rPr>
              <w:t xml:space="preserve">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освид не ОПО</w:t>
            </w:r>
            <w:r>
              <w:rPr>
                <w:rFonts w:eastAsiaTheme="minorHAnsi"/>
                <w:lang w:eastAsia="en-US"/>
              </w:rPr>
              <w:t xml:space="preserve"> * 0,5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освид ОПО</w:t>
            </w:r>
            <w:r>
              <w:rPr>
                <w:rFonts w:eastAsiaTheme="minorHAnsi"/>
                <w:lang w:eastAsia="en-US"/>
              </w:rPr>
              <w:t xml:space="preserve"> * 0,5</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1.6.1.1</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освид не ОПО</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1.6.1.2</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Показатель наличия отметок в паспорте оборудования о проведенных техническом освидетельствовании, гидравлическом испытании, экспертизы промышленной </w:t>
            </w:r>
            <w:r>
              <w:rPr>
                <w:rFonts w:eastAsiaTheme="minorHAnsi"/>
                <w:lang w:eastAsia="en-US"/>
              </w:rPr>
              <w:lastRenderedPageBreak/>
              <w:t>безопасности, настройки и регулировки предохранительных клапанов с выводами о продлении срока эксплуатации</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0,5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освид ОПО</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1.6.2</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Копии актов </w:t>
            </w:r>
            <w:r>
              <w:rPr>
                <w:rFonts w:eastAsiaTheme="minorHAnsi"/>
                <w:lang w:eastAsia="en-US"/>
              </w:rPr>
              <w:lastRenderedPageBreak/>
              <w:t xml:space="preserve">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83">
              <w:r>
                <w:rPr>
                  <w:rFonts w:eastAsiaTheme="minorHAnsi"/>
                  <w:lang w:eastAsia="en-US"/>
                </w:rPr>
                <w:t>пунктом 3.1.3</w:t>
              </w:r>
            </w:hyperlink>
            <w:r>
              <w:rPr>
                <w:rFonts w:eastAsiaTheme="minorHAnsi"/>
                <w:lang w:eastAsia="en-US"/>
              </w:rPr>
              <w:t xml:space="preserve"> Правил технической эксплуатации тепловых энергоустановок (</w:t>
            </w:r>
            <w:hyperlink r:id="rId84">
              <w:r>
                <w:rPr>
                  <w:rFonts w:eastAsiaTheme="minorHAnsi"/>
                  <w:lang w:eastAsia="en-US"/>
                </w:rPr>
                <w:t>подпункт 9.3.16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 xml:space="preserve">Показатель наличия </w:t>
            </w:r>
            <w:r>
              <w:rPr>
                <w:rFonts w:eastAsiaTheme="minorHAnsi"/>
                <w:lang w:eastAsia="en-US"/>
              </w:rPr>
              <w:lastRenderedPageBreak/>
              <w:t>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0,05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обслед</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lastRenderedPageBreak/>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1.6.3</w:t>
            </w:r>
          </w:p>
        </w:tc>
        <w:tc>
          <w:tcPr>
            <w:tcW w:w="2205" w:type="dxa"/>
            <w:vMerge w:val="restart"/>
            <w:tcBorders>
              <w:left w:val="single" w:sz="4" w:space="0" w:color="000000"/>
              <w:right w:val="single" w:sz="4" w:space="0" w:color="000000"/>
            </w:tcBorders>
          </w:tcPr>
          <w:p w:rsidR="00FD52E9" w:rsidRDefault="00FD52E9">
            <w:pPr>
              <w:spacing w:after="1"/>
              <w:rPr>
                <w:rFonts w:eastAsiaTheme="minorHAnsi"/>
                <w:lang w:eastAsia="en-US"/>
              </w:rPr>
            </w:pPr>
          </w:p>
        </w:tc>
        <w:tc>
          <w:tcPr>
            <w:tcW w:w="2457"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Копии актов и паспортов дымовых труб, в которых в соответствии с требованиями </w:t>
            </w:r>
            <w:hyperlink r:id="rId85">
              <w:r>
                <w:rPr>
                  <w:rFonts w:eastAsiaTheme="minorHAnsi"/>
                  <w:lang w:eastAsia="en-US"/>
                </w:rPr>
                <w:t>пункта 3.3.14</w:t>
              </w:r>
            </w:hyperlink>
            <w:r>
              <w:rPr>
                <w:rFonts w:eastAsiaTheme="minorHAnsi"/>
                <w:lang w:eastAsia="en-US"/>
              </w:rPr>
              <w:t xml:space="preserve"> Правил технической эксплуатации тепловых </w:t>
            </w:r>
            <w:r>
              <w:rPr>
                <w:rFonts w:eastAsiaTheme="minorHAnsi"/>
                <w:lang w:eastAsia="en-US"/>
              </w:rPr>
              <w:lastRenderedPageBreak/>
              <w:t>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FD52E9" w:rsidRDefault="00AC2C62">
            <w:pPr>
              <w:spacing w:after="1"/>
              <w:rPr>
                <w:rFonts w:eastAsiaTheme="minorHAnsi"/>
                <w:lang w:eastAsia="en-US"/>
              </w:rPr>
            </w:pPr>
            <w:r>
              <w:rPr>
                <w:rFonts w:eastAsiaTheme="minorHAnsi"/>
                <w:lang w:eastAsia="en-US"/>
              </w:rPr>
              <w:t>(</w:t>
            </w:r>
            <w:hyperlink r:id="rId86">
              <w:r>
                <w:rPr>
                  <w:rFonts w:eastAsiaTheme="minorHAnsi"/>
                  <w:lang w:eastAsia="en-US"/>
                </w:rPr>
                <w:t>подпункт 9.3.17 пункта 9</w:t>
              </w:r>
            </w:hyperlink>
            <w:r>
              <w:rPr>
                <w:rFonts w:eastAsiaTheme="minorHAnsi"/>
                <w:lang w:eastAsia="en-US"/>
              </w:rPr>
              <w:t xml:space="preserve"> Правил)</w:t>
            </w:r>
          </w:p>
        </w:tc>
        <w:tc>
          <w:tcPr>
            <w:tcW w:w="2379"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 xml:space="preserve">Показатель наличия актов и паспортов дымовых труб, в которых отражены результаты наблюдений за техническим состоянием дымовых труб, за осадкой </w:t>
            </w:r>
            <w:r>
              <w:rPr>
                <w:rFonts w:eastAsiaTheme="minorHAnsi"/>
                <w:lang w:eastAsia="en-US"/>
              </w:rPr>
              <w:lastRenderedPageBreak/>
              <w:t>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1239"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0,05</w:t>
            </w:r>
          </w:p>
        </w:tc>
        <w:tc>
          <w:tcPr>
            <w:tcW w:w="1624"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дым.труб</w:t>
            </w:r>
          </w:p>
        </w:tc>
        <w:tc>
          <w:tcPr>
            <w:tcW w:w="2332" w:type="dxa"/>
            <w:tcBorders>
              <w:top w:val="single" w:sz="4" w:space="0" w:color="000000"/>
              <w:left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vMerge w:val="restart"/>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vMerge w:val="restart"/>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1239"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1624"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32" w:type="dxa"/>
            <w:tcBorders>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В случае, если организация не владеет и не эксплуатирует источники теплоснабжения, </w:t>
            </w:r>
            <w:r>
              <w:rPr>
                <w:rFonts w:eastAsiaTheme="minorHAnsi"/>
                <w:lang w:eastAsia="en-US"/>
              </w:rPr>
              <w:lastRenderedPageBreak/>
              <w:t>К</w:t>
            </w:r>
            <w:r>
              <w:rPr>
                <w:rFonts w:eastAsiaTheme="minorHAnsi"/>
                <w:vertAlign w:val="subscript"/>
                <w:lang w:eastAsia="en-US"/>
              </w:rPr>
              <w:t>дым.труб</w:t>
            </w:r>
            <w:r>
              <w:rPr>
                <w:rFonts w:eastAsiaTheme="minorHAnsi"/>
                <w:lang w:eastAsia="en-US"/>
              </w:rPr>
              <w:t xml:space="preserve"> принимается равным 1.</w:t>
            </w:r>
          </w:p>
        </w:tc>
        <w:tc>
          <w:tcPr>
            <w:tcW w:w="1442"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1363"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r>
      <w:tr w:rsidR="00FD52E9">
        <w:tc>
          <w:tcPr>
            <w:tcW w:w="1085"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1.6.4</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w:t>
            </w:r>
            <w:r>
              <w:rPr>
                <w:rFonts w:eastAsiaTheme="minorHAnsi"/>
                <w:lang w:eastAsia="en-US"/>
              </w:rPr>
              <w:lastRenderedPageBreak/>
              <w:t xml:space="preserve">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87">
              <w:r>
                <w:rPr>
                  <w:rFonts w:eastAsiaTheme="minorHAnsi"/>
                  <w:lang w:eastAsia="en-US"/>
                </w:rPr>
                <w:t>пунктом 6.2.32</w:t>
              </w:r>
            </w:hyperlink>
            <w:r>
              <w:rPr>
                <w:rFonts w:eastAsiaTheme="minorHAnsi"/>
                <w:lang w:eastAsia="en-US"/>
              </w:rPr>
              <w:t xml:space="preserve"> Правил технической эксплуатации тепловых энергоустановок (</w:t>
            </w:r>
            <w:hyperlink r:id="rId88">
              <w:r>
                <w:rPr>
                  <w:rFonts w:eastAsiaTheme="minorHAnsi"/>
                  <w:lang w:eastAsia="en-US"/>
                </w:rPr>
                <w:t>подпункт 9.3.18 пункта 9</w:t>
              </w:r>
            </w:hyperlink>
            <w:r>
              <w:rPr>
                <w:rFonts w:eastAsiaTheme="minorHAnsi"/>
                <w:lang w:eastAsia="en-US"/>
              </w:rPr>
              <w:t xml:space="preserve"> Правил)</w:t>
            </w:r>
          </w:p>
        </w:tc>
        <w:tc>
          <w:tcPr>
            <w:tcW w:w="2379"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w:t>
            </w:r>
            <w:r>
              <w:rPr>
                <w:rFonts w:eastAsiaTheme="minorHAnsi"/>
                <w:lang w:eastAsia="en-US"/>
              </w:rPr>
              <w:lastRenderedPageBreak/>
              <w:t>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1239"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0,01</w:t>
            </w:r>
          </w:p>
        </w:tc>
        <w:tc>
          <w:tcPr>
            <w:tcW w:w="1624"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испыт</w:t>
            </w:r>
          </w:p>
        </w:tc>
        <w:tc>
          <w:tcPr>
            <w:tcW w:w="2332" w:type="dxa"/>
            <w:tcBorders>
              <w:top w:val="single" w:sz="4" w:space="0" w:color="000000"/>
              <w:left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vMerge w:val="restart"/>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vMerge w:val="restart"/>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1239"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1624"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32" w:type="dxa"/>
            <w:tcBorders>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В случае, если организация не владеет и не эксплуатирует тепловые сети, К</w:t>
            </w:r>
            <w:r>
              <w:rPr>
                <w:rFonts w:eastAsiaTheme="minorHAnsi"/>
                <w:vertAlign w:val="subscript"/>
                <w:lang w:eastAsia="en-US"/>
              </w:rPr>
              <w:t>испыт</w:t>
            </w:r>
            <w:r>
              <w:rPr>
                <w:rFonts w:eastAsiaTheme="minorHAnsi"/>
                <w:lang w:eastAsia="en-US"/>
              </w:rPr>
              <w:t xml:space="preserve"> принимается равным 1.</w:t>
            </w:r>
          </w:p>
        </w:tc>
        <w:tc>
          <w:tcPr>
            <w:tcW w:w="1442"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1363"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r>
      <w:tr w:rsidR="00FD52E9">
        <w:tc>
          <w:tcPr>
            <w:tcW w:w="1085"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1.6.5</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Акты проведения гидравлических испытаний на прочность и плотность трубопроводов тепловых сетей в соответствии с </w:t>
            </w:r>
            <w:hyperlink r:id="rId89">
              <w:r>
                <w:rPr>
                  <w:rFonts w:eastAsiaTheme="minorHAnsi"/>
                  <w:lang w:eastAsia="en-US"/>
                </w:rPr>
                <w:t>пунктом 6.2.16</w:t>
              </w:r>
            </w:hyperlink>
            <w:r>
              <w:rPr>
                <w:rFonts w:eastAsiaTheme="minorHAnsi"/>
                <w:lang w:eastAsia="en-US"/>
              </w:rPr>
              <w:t xml:space="preserve"> Правил технической эксплуатации тепловых энергоустановок (</w:t>
            </w:r>
            <w:hyperlink r:id="rId90">
              <w:r>
                <w:rPr>
                  <w:rFonts w:eastAsiaTheme="minorHAnsi"/>
                  <w:lang w:eastAsia="en-US"/>
                </w:rPr>
                <w:t>подпункт 9.3.19 пункта 9</w:t>
              </w:r>
            </w:hyperlink>
            <w:r>
              <w:rPr>
                <w:rFonts w:eastAsiaTheme="minorHAnsi"/>
                <w:lang w:eastAsia="en-US"/>
              </w:rPr>
              <w:t xml:space="preserve"> Правил)</w:t>
            </w:r>
          </w:p>
        </w:tc>
        <w:tc>
          <w:tcPr>
            <w:tcW w:w="2379"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Показатель наличия актов проведения гидравлических испытаний на прочность и плотность трубопроводов тепловых сетей</w:t>
            </w:r>
          </w:p>
        </w:tc>
        <w:tc>
          <w:tcPr>
            <w:tcW w:w="1239"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0,4</w:t>
            </w:r>
          </w:p>
        </w:tc>
        <w:tc>
          <w:tcPr>
            <w:tcW w:w="1624"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гидр</w:t>
            </w:r>
          </w:p>
        </w:tc>
        <w:tc>
          <w:tcPr>
            <w:tcW w:w="2332" w:type="dxa"/>
            <w:tcBorders>
              <w:top w:val="single" w:sz="4" w:space="0" w:color="000000"/>
              <w:left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vMerge w:val="restart"/>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vMerge w:val="restart"/>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1239"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1624"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32" w:type="dxa"/>
            <w:tcBorders>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В случае, если на объекте оценки организация не эксплуатирует тепловые сети, К</w:t>
            </w:r>
            <w:r>
              <w:rPr>
                <w:rFonts w:eastAsiaTheme="minorHAnsi"/>
                <w:vertAlign w:val="subscript"/>
                <w:lang w:eastAsia="en-US"/>
              </w:rPr>
              <w:t>гидр</w:t>
            </w:r>
            <w:r>
              <w:rPr>
                <w:rFonts w:eastAsiaTheme="minorHAnsi"/>
                <w:lang w:eastAsia="en-US"/>
              </w:rPr>
              <w:t xml:space="preserve"> принимается равным 1</w:t>
            </w:r>
          </w:p>
        </w:tc>
        <w:tc>
          <w:tcPr>
            <w:tcW w:w="1442"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1363"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r>
      <w:tr w:rsidR="00FD52E9">
        <w:tc>
          <w:tcPr>
            <w:tcW w:w="1085"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1.6.6</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w:t>
            </w:r>
            <w:hyperlink r:id="rId91">
              <w:r>
                <w:rPr>
                  <w:rFonts w:eastAsiaTheme="minorHAnsi"/>
                  <w:lang w:eastAsia="en-US"/>
                </w:rPr>
                <w:t>пунктами 6.2.34</w:t>
              </w:r>
            </w:hyperlink>
            <w:r>
              <w:rPr>
                <w:rFonts w:eastAsiaTheme="minorHAnsi"/>
                <w:lang w:eastAsia="en-US"/>
              </w:rPr>
              <w:t xml:space="preserve"> - </w:t>
            </w:r>
            <w:hyperlink r:id="rId92">
              <w:r>
                <w:rPr>
                  <w:rFonts w:eastAsiaTheme="minorHAnsi"/>
                  <w:lang w:eastAsia="en-US"/>
                </w:rPr>
                <w:t>6.2.37</w:t>
              </w:r>
            </w:hyperlink>
            <w:r>
              <w:rPr>
                <w:rFonts w:eastAsiaTheme="minorHAnsi"/>
                <w:lang w:eastAsia="en-US"/>
              </w:rPr>
              <w:t xml:space="preserve"> Правил технической эксплуатации тепловых энергоустановок (</w:t>
            </w:r>
            <w:hyperlink r:id="rId93">
              <w:r>
                <w:rPr>
                  <w:rFonts w:eastAsiaTheme="minorHAnsi"/>
                  <w:lang w:eastAsia="en-US"/>
                </w:rPr>
                <w:t>подпункт 9.3.20 пункта 9</w:t>
              </w:r>
            </w:hyperlink>
            <w:r>
              <w:rPr>
                <w:rFonts w:eastAsiaTheme="minorHAnsi"/>
                <w:lang w:eastAsia="en-US"/>
              </w:rPr>
              <w:t xml:space="preserve"> Правил)</w:t>
            </w:r>
          </w:p>
        </w:tc>
        <w:tc>
          <w:tcPr>
            <w:tcW w:w="2379"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tc>
        <w:tc>
          <w:tcPr>
            <w:tcW w:w="1239"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0,01</w:t>
            </w:r>
          </w:p>
        </w:tc>
        <w:tc>
          <w:tcPr>
            <w:tcW w:w="1624"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шурф</w:t>
            </w:r>
          </w:p>
        </w:tc>
        <w:tc>
          <w:tcPr>
            <w:tcW w:w="2332" w:type="dxa"/>
            <w:tcBorders>
              <w:top w:val="single" w:sz="4" w:space="0" w:color="000000"/>
              <w:left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vMerge w:val="restart"/>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vMerge w:val="restart"/>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1239"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1624"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32" w:type="dxa"/>
            <w:tcBorders>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К</w:t>
            </w:r>
            <w:r>
              <w:rPr>
                <w:rFonts w:eastAsiaTheme="minorHAnsi"/>
                <w:vertAlign w:val="subscript"/>
                <w:lang w:eastAsia="en-US"/>
              </w:rPr>
              <w:t>шурф</w:t>
            </w:r>
            <w:r>
              <w:rPr>
                <w:rFonts w:eastAsiaTheme="minorHAnsi"/>
                <w:lang w:eastAsia="en-US"/>
              </w:rPr>
              <w:t xml:space="preserve"> принимается равным 1</w:t>
            </w:r>
          </w:p>
        </w:tc>
        <w:tc>
          <w:tcPr>
            <w:tcW w:w="1442"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1363"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1.6.7</w:t>
            </w:r>
          </w:p>
        </w:tc>
        <w:tc>
          <w:tcPr>
            <w:tcW w:w="2205" w:type="dxa"/>
            <w:vMerge w:val="restart"/>
            <w:tcBorders>
              <w:left w:val="single" w:sz="4" w:space="0" w:color="000000"/>
              <w:right w:val="single" w:sz="4" w:space="0" w:color="000000"/>
            </w:tcBorders>
          </w:tcPr>
          <w:p w:rsidR="00FD52E9" w:rsidRDefault="00FD52E9">
            <w:pPr>
              <w:spacing w:after="1"/>
              <w:rPr>
                <w:rFonts w:eastAsiaTheme="minorHAnsi"/>
                <w:lang w:eastAsia="en-US"/>
              </w:rPr>
            </w:pPr>
          </w:p>
        </w:tc>
        <w:tc>
          <w:tcPr>
            <w:tcW w:w="2457" w:type="dxa"/>
            <w:tcBorders>
              <w:top w:val="single" w:sz="4" w:space="0" w:color="000000"/>
              <w:left w:val="single" w:sz="4" w:space="0" w:color="000000"/>
              <w:bottom w:val="single" w:sz="4" w:space="0" w:color="000000"/>
              <w:right w:val="single" w:sz="4" w:space="0" w:color="000000"/>
            </w:tcBorders>
            <w:vAlign w:val="bottom"/>
          </w:tcPr>
          <w:p w:rsidR="00FD52E9" w:rsidRDefault="00AC2C62">
            <w:pPr>
              <w:spacing w:after="1"/>
              <w:rPr>
                <w:rFonts w:eastAsiaTheme="minorHAnsi"/>
                <w:lang w:eastAsia="en-US"/>
              </w:rPr>
            </w:pPr>
            <w:r>
              <w:rPr>
                <w:rFonts w:eastAsiaTheme="minorHAnsi"/>
                <w:lang w:eastAsia="en-US"/>
              </w:rPr>
              <w:t xml:space="preserve">Акты о проведении очистки и промывки тепловых сетей, тепловых пунктов, требования к которым установлены </w:t>
            </w:r>
            <w:hyperlink r:id="rId94">
              <w:r>
                <w:rPr>
                  <w:rFonts w:eastAsiaTheme="minorHAnsi"/>
                  <w:lang w:eastAsia="en-US"/>
                </w:rPr>
                <w:t>пунктами 5.3.37</w:t>
              </w:r>
            </w:hyperlink>
            <w:r>
              <w:rPr>
                <w:rFonts w:eastAsiaTheme="minorHAnsi"/>
                <w:lang w:eastAsia="en-US"/>
              </w:rPr>
              <w:t xml:space="preserve">, </w:t>
            </w:r>
            <w:hyperlink r:id="rId95">
              <w:r>
                <w:rPr>
                  <w:rFonts w:eastAsiaTheme="minorHAnsi"/>
                  <w:lang w:eastAsia="en-US"/>
                </w:rPr>
                <w:t>6.2.17</w:t>
              </w:r>
            </w:hyperlink>
            <w:r>
              <w:rPr>
                <w:rFonts w:eastAsiaTheme="minorHAnsi"/>
                <w:lang w:eastAsia="en-US"/>
              </w:rPr>
              <w:t xml:space="preserve">, </w:t>
            </w:r>
            <w:hyperlink r:id="rId96">
              <w:r>
                <w:rPr>
                  <w:rFonts w:eastAsiaTheme="minorHAnsi"/>
                  <w:lang w:eastAsia="en-US"/>
                </w:rPr>
                <w:t>12.18</w:t>
              </w:r>
            </w:hyperlink>
            <w:r>
              <w:rPr>
                <w:rFonts w:eastAsiaTheme="minorHAnsi"/>
                <w:lang w:eastAsia="en-US"/>
              </w:rPr>
              <w:t xml:space="preserve"> Правил технической </w:t>
            </w:r>
            <w:r>
              <w:rPr>
                <w:rFonts w:eastAsiaTheme="minorHAnsi"/>
                <w:lang w:eastAsia="en-US"/>
              </w:rPr>
              <w:lastRenderedPageBreak/>
              <w:t>эксплуатации тепловых энергоустановок, (</w:t>
            </w:r>
            <w:hyperlink r:id="rId97">
              <w:r>
                <w:rPr>
                  <w:rFonts w:eastAsiaTheme="minorHAnsi"/>
                  <w:lang w:eastAsia="en-US"/>
                </w:rPr>
                <w:t>подпункт 9.3.21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Показатель наличия актов о проведении очистки и тепловых сетей, тепловых пунктов</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0,4</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очист.промыв</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1.6.8</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val="restart"/>
            <w:tcBorders>
              <w:top w:val="single" w:sz="4" w:space="0" w:color="000000"/>
              <w:left w:val="single" w:sz="4" w:space="0" w:color="000000"/>
              <w:bottom w:val="single" w:sz="4" w:space="0" w:color="000000"/>
              <w:right w:val="single" w:sz="4" w:space="0" w:color="000000"/>
            </w:tcBorders>
            <w:vAlign w:val="bottom"/>
          </w:tcPr>
          <w:p w:rsidR="00FD52E9" w:rsidRDefault="00AC2C62">
            <w:pPr>
              <w:spacing w:after="1"/>
              <w:rPr>
                <w:rFonts w:eastAsiaTheme="minorHAnsi"/>
                <w:lang w:eastAsia="en-US"/>
              </w:rPr>
            </w:pPr>
            <w:r>
              <w:rPr>
                <w:rFonts w:eastAsiaTheme="minorHAnsi"/>
                <w:lang w:eastAsia="en-US"/>
              </w:rPr>
              <w:t xml:space="preserve">Акт измерений удельного электрического сопротивления грунта и потенциалов блуждающих токов в соответствии с требованиями </w:t>
            </w:r>
            <w:hyperlink r:id="rId98">
              <w:r>
                <w:rPr>
                  <w:rFonts w:eastAsiaTheme="minorHAnsi"/>
                  <w:lang w:eastAsia="en-US"/>
                </w:rPr>
                <w:t>пункта 6.2.43</w:t>
              </w:r>
            </w:hyperlink>
            <w:r>
              <w:rPr>
                <w:rFonts w:eastAsiaTheme="minorHAnsi"/>
                <w:lang w:eastAsia="en-US"/>
              </w:rPr>
              <w:t xml:space="preserve"> Правил технической эксплуатации тепловых энергоустановок (</w:t>
            </w:r>
            <w:hyperlink r:id="rId99">
              <w:r>
                <w:rPr>
                  <w:rFonts w:eastAsiaTheme="minorHAnsi"/>
                  <w:lang w:eastAsia="en-US"/>
                </w:rPr>
                <w:t>подпункт 9.3.23 Пункта 9</w:t>
              </w:r>
            </w:hyperlink>
            <w:r>
              <w:rPr>
                <w:rFonts w:eastAsiaTheme="minorHAnsi"/>
                <w:lang w:eastAsia="en-US"/>
              </w:rPr>
              <w:t xml:space="preserve"> Правил)</w:t>
            </w:r>
          </w:p>
        </w:tc>
        <w:tc>
          <w:tcPr>
            <w:tcW w:w="2379"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Показатель наличия актов измерений удельного электрического сопротивления грунта и потенциалов блуждающих токов</w:t>
            </w:r>
          </w:p>
        </w:tc>
        <w:tc>
          <w:tcPr>
            <w:tcW w:w="1239"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0,01</w:t>
            </w:r>
          </w:p>
        </w:tc>
        <w:tc>
          <w:tcPr>
            <w:tcW w:w="1624"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электр.сопр</w:t>
            </w:r>
          </w:p>
        </w:tc>
        <w:tc>
          <w:tcPr>
            <w:tcW w:w="2332" w:type="dxa"/>
            <w:tcBorders>
              <w:top w:val="single" w:sz="4" w:space="0" w:color="000000"/>
              <w:left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vMerge w:val="restart"/>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vMerge w:val="restart"/>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1239"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1624"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32" w:type="dxa"/>
            <w:tcBorders>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В случае, если на объекте оценки организация не эксплуатирует тепловые сети, К</w:t>
            </w:r>
            <w:r>
              <w:rPr>
                <w:rFonts w:eastAsiaTheme="minorHAnsi"/>
                <w:vertAlign w:val="subscript"/>
                <w:lang w:eastAsia="en-US"/>
              </w:rPr>
              <w:t>электр.сопр</w:t>
            </w:r>
            <w:r>
              <w:rPr>
                <w:rFonts w:eastAsiaTheme="minorHAnsi"/>
                <w:lang w:eastAsia="en-US"/>
              </w:rPr>
              <w:t xml:space="preserve"> принимается равным 1</w:t>
            </w:r>
          </w:p>
        </w:tc>
        <w:tc>
          <w:tcPr>
            <w:tcW w:w="1442"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1363"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1.6.9</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tcBorders>
              <w:top w:val="single" w:sz="4" w:space="0" w:color="000000"/>
              <w:left w:val="single" w:sz="4" w:space="0" w:color="000000"/>
              <w:bottom w:val="single" w:sz="4" w:space="0" w:color="000000"/>
              <w:right w:val="single" w:sz="4" w:space="0" w:color="000000"/>
            </w:tcBorders>
            <w:vAlign w:val="bottom"/>
          </w:tcPr>
          <w:p w:rsidR="00FD52E9" w:rsidRDefault="00AC2C62">
            <w:pPr>
              <w:spacing w:after="1"/>
              <w:rPr>
                <w:rFonts w:eastAsiaTheme="minorHAnsi"/>
                <w:lang w:eastAsia="en-US"/>
              </w:rPr>
            </w:pPr>
            <w:r>
              <w:rPr>
                <w:rFonts w:eastAsiaTheme="minorHAnsi"/>
                <w:lang w:eastAsia="en-US"/>
              </w:rPr>
              <w:t xml:space="preserve">Акт опробования работоспособности оборудования насосных станций, проведение которого установлено требованиями </w:t>
            </w:r>
            <w:hyperlink r:id="rId100">
              <w:r>
                <w:rPr>
                  <w:rFonts w:eastAsiaTheme="minorHAnsi"/>
                  <w:lang w:eastAsia="en-US"/>
                </w:rPr>
                <w:t>пункта 6.2.48</w:t>
              </w:r>
            </w:hyperlink>
            <w:r>
              <w:rPr>
                <w:rFonts w:eastAsiaTheme="minorHAnsi"/>
                <w:lang w:eastAsia="en-US"/>
              </w:rPr>
              <w:t xml:space="preserve"> Правил технической эксплуатации тепловых энергоустановок (</w:t>
            </w:r>
            <w:hyperlink r:id="rId101">
              <w:r>
                <w:rPr>
                  <w:rFonts w:eastAsiaTheme="minorHAnsi"/>
                  <w:lang w:eastAsia="en-US"/>
                </w:rPr>
                <w:t xml:space="preserve">подпункт 9.3.24 </w:t>
              </w:r>
              <w:r>
                <w:rPr>
                  <w:rFonts w:eastAsiaTheme="minorHAnsi"/>
                  <w:lang w:eastAsia="en-US"/>
                </w:rPr>
                <w:lastRenderedPageBreak/>
                <w:t>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Показатель наличия акта опробования работоспособности оборудования насосных станций</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насос.стан</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1.6.10</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102">
              <w:r>
                <w:rPr>
                  <w:rFonts w:eastAsiaTheme="minorHAnsi"/>
                  <w:lang w:eastAsia="en-US"/>
                </w:rPr>
                <w:t>Порядком</w:t>
              </w:r>
            </w:hyperlink>
            <w:r>
              <w:rPr>
                <w:rFonts w:eastAsiaTheme="minorHAnsi"/>
                <w:lang w:eastAsia="en-US"/>
              </w:rPr>
              <w:t xml:space="preserve"> </w:t>
            </w:r>
            <w:r>
              <w:rPr>
                <w:rFonts w:eastAsiaTheme="minorHAnsi"/>
                <w:lang w:eastAsia="en-US"/>
              </w:rPr>
              <w:lastRenderedPageBreak/>
              <w:t>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w:t>
            </w:r>
            <w:hyperlink r:id="rId103">
              <w:r>
                <w:rPr>
                  <w:rFonts w:eastAsiaTheme="minorHAnsi"/>
                  <w:lang w:eastAsia="en-US"/>
                </w:rPr>
                <w:t>подпункт 9.3.25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Показатель наличия запаса топлива, не менее утвержденных нормативов запасов топлива</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0,03</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топл</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топл</w:t>
            </w:r>
            <w:r>
              <w:rPr>
                <w:rFonts w:eastAsiaTheme="minorHAnsi"/>
                <w:lang w:eastAsia="en-US"/>
              </w:rPr>
              <w:t xml:space="preserve">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догтопл</w:t>
            </w:r>
            <w:r>
              <w:rPr>
                <w:rFonts w:eastAsiaTheme="minorHAnsi"/>
                <w:lang w:eastAsia="en-US"/>
              </w:rPr>
              <w:t xml:space="preserve"> * 0,5 +</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запаст</w:t>
            </w:r>
            <w:r>
              <w:rPr>
                <w:rFonts w:eastAsiaTheme="minorHAnsi"/>
                <w:lang w:eastAsia="en-US"/>
              </w:rPr>
              <w:t xml:space="preserve"> * 0,5</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1.6.10.1</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tcBorders>
              <w:top w:val="single" w:sz="4" w:space="0" w:color="000000"/>
              <w:left w:val="single" w:sz="4" w:space="0" w:color="000000"/>
              <w:bottom w:val="single" w:sz="4" w:space="0" w:color="000000"/>
              <w:right w:val="single" w:sz="4" w:space="0" w:color="000000"/>
            </w:tcBorders>
            <w:vAlign w:val="bottom"/>
          </w:tcPr>
          <w:p w:rsidR="00FD52E9" w:rsidRDefault="00AC2C62">
            <w:pPr>
              <w:spacing w:after="1"/>
              <w:rPr>
                <w:rFonts w:eastAsiaTheme="minorHAnsi"/>
                <w:lang w:eastAsia="en-US"/>
              </w:rPr>
            </w:pPr>
            <w:r>
              <w:rPr>
                <w:rFonts w:eastAsiaTheme="minorHAnsi"/>
                <w:lang w:eastAsia="en-US"/>
              </w:rP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догтопл</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догтопл</w:t>
            </w:r>
            <w:r>
              <w:rPr>
                <w:rFonts w:eastAsiaTheme="minorHAnsi"/>
                <w:lang w:eastAsia="en-US"/>
              </w:rPr>
              <w:t xml:space="preserve"> = 1, если подтверждено наличие договоров К</w:t>
            </w:r>
            <w:r>
              <w:rPr>
                <w:rFonts w:eastAsiaTheme="minorHAnsi"/>
                <w:vertAlign w:val="subscript"/>
                <w:lang w:eastAsia="en-US"/>
              </w:rPr>
              <w:t>доггопл</w:t>
            </w:r>
            <w:r>
              <w:rPr>
                <w:rFonts w:eastAsiaTheme="minorHAnsi"/>
                <w:lang w:eastAsia="en-US"/>
              </w:rPr>
              <w:t xml:space="preserve"> = 0, если не подтверждено наличие договоров</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1.6.10.2</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Показатель подтверждения наличия запаса топлива, не менее утвержденных нормативов запасов топлива</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запаст</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запаст</w:t>
            </w:r>
            <w:r>
              <w:rPr>
                <w:rFonts w:eastAsiaTheme="minorHAnsi"/>
                <w:lang w:eastAsia="en-US"/>
              </w:rPr>
              <w:t xml:space="preserve"> = 1, если</w:t>
            </w:r>
          </w:p>
          <w:p w:rsidR="00FD52E9" w:rsidRDefault="00AC2C62">
            <w:pPr>
              <w:spacing w:after="1"/>
              <w:rPr>
                <w:rFonts w:eastAsiaTheme="minorHAnsi"/>
                <w:lang w:eastAsia="en-US"/>
              </w:rPr>
            </w:pPr>
            <w:r>
              <w:rPr>
                <w:rFonts w:eastAsiaTheme="minorHAnsi"/>
                <w:lang w:eastAsia="en-US"/>
              </w:rPr>
              <w:t>Запас</w:t>
            </w:r>
            <w:r>
              <w:rPr>
                <w:rFonts w:eastAsiaTheme="minorHAnsi"/>
                <w:vertAlign w:val="subscript"/>
                <w:lang w:eastAsia="en-US"/>
              </w:rPr>
              <w:t>факт</w:t>
            </w:r>
            <w:r>
              <w:rPr>
                <w:rFonts w:eastAsiaTheme="minorHAnsi"/>
                <w:lang w:eastAsia="en-US"/>
              </w:rPr>
              <w:t xml:space="preserve"> &gt;=</w:t>
            </w:r>
          </w:p>
          <w:p w:rsidR="00FD52E9" w:rsidRDefault="00AC2C62">
            <w:pPr>
              <w:spacing w:after="1"/>
              <w:rPr>
                <w:rFonts w:eastAsiaTheme="minorHAnsi"/>
                <w:lang w:eastAsia="en-US"/>
              </w:rPr>
            </w:pPr>
            <w:r>
              <w:rPr>
                <w:rFonts w:eastAsiaTheme="minorHAnsi"/>
                <w:lang w:eastAsia="en-US"/>
              </w:rPr>
              <w:t>Запас</w:t>
            </w:r>
            <w:r>
              <w:rPr>
                <w:rFonts w:eastAsiaTheme="minorHAnsi"/>
                <w:vertAlign w:val="subscript"/>
                <w:lang w:eastAsia="en-US"/>
              </w:rPr>
              <w:t>нормат</w:t>
            </w:r>
          </w:p>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запаст</w:t>
            </w:r>
            <w:r>
              <w:rPr>
                <w:rFonts w:eastAsiaTheme="minorHAnsi"/>
                <w:lang w:eastAsia="en-US"/>
              </w:rPr>
              <w:t xml:space="preserve"> = 0, если</w:t>
            </w:r>
          </w:p>
          <w:p w:rsidR="00FD52E9" w:rsidRDefault="00AC2C62">
            <w:pPr>
              <w:spacing w:after="1"/>
              <w:rPr>
                <w:rFonts w:eastAsiaTheme="minorHAnsi"/>
                <w:lang w:eastAsia="en-US"/>
              </w:rPr>
            </w:pPr>
            <w:r>
              <w:rPr>
                <w:rFonts w:eastAsiaTheme="minorHAnsi"/>
                <w:lang w:eastAsia="en-US"/>
              </w:rPr>
              <w:t>Запас</w:t>
            </w:r>
            <w:r>
              <w:rPr>
                <w:rFonts w:eastAsiaTheme="minorHAnsi"/>
                <w:vertAlign w:val="subscript"/>
                <w:lang w:eastAsia="en-US"/>
              </w:rPr>
              <w:t>факт</w:t>
            </w:r>
            <w:r>
              <w:rPr>
                <w:rFonts w:eastAsiaTheme="minorHAnsi"/>
                <w:lang w:eastAsia="en-US"/>
              </w:rPr>
              <w:t xml:space="preserve"> &lt;</w:t>
            </w:r>
          </w:p>
          <w:p w:rsidR="00FD52E9" w:rsidRDefault="00AC2C62">
            <w:pPr>
              <w:spacing w:after="1"/>
              <w:rPr>
                <w:rFonts w:eastAsiaTheme="minorHAnsi"/>
                <w:lang w:eastAsia="en-US"/>
              </w:rPr>
            </w:pPr>
            <w:r>
              <w:rPr>
                <w:rFonts w:eastAsiaTheme="minorHAnsi"/>
                <w:lang w:eastAsia="en-US"/>
              </w:rPr>
              <w:t>Запас</w:t>
            </w:r>
            <w:r>
              <w:rPr>
                <w:rFonts w:eastAsiaTheme="minorHAnsi"/>
                <w:vertAlign w:val="subscript"/>
                <w:lang w:eastAsia="en-US"/>
              </w:rPr>
              <w:t>нормат</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1.6.10.2.1</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фактический объем запаса топлива, тыс. т</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Запас</w:t>
            </w:r>
            <w:r>
              <w:rPr>
                <w:rFonts w:eastAsiaTheme="minorHAnsi"/>
                <w:vertAlign w:val="subscript"/>
                <w:lang w:eastAsia="en-US"/>
              </w:rPr>
              <w:t>факт</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фактическое значение</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1.6.10.2.2</w:t>
            </w:r>
          </w:p>
        </w:tc>
        <w:tc>
          <w:tcPr>
            <w:tcW w:w="2205" w:type="dxa"/>
            <w:vMerge/>
            <w:tcBorders>
              <w:left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утвержденный нормативный объем запаса топлива, тыс. т</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Запас</w:t>
            </w:r>
            <w:r>
              <w:rPr>
                <w:rFonts w:eastAsiaTheme="minorHAnsi"/>
                <w:vertAlign w:val="subscript"/>
                <w:lang w:eastAsia="en-US"/>
              </w:rPr>
              <w:t>нормат</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фактическое значение</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1.6.11</w:t>
            </w:r>
          </w:p>
        </w:tc>
        <w:tc>
          <w:tcPr>
            <w:tcW w:w="2205" w:type="dxa"/>
            <w:vMerge w:val="restart"/>
            <w:tcBorders>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2457" w:type="dxa"/>
            <w:vMerge w:val="restart"/>
            <w:tcBorders>
              <w:top w:val="single" w:sz="4" w:space="0" w:color="000000"/>
              <w:left w:val="single" w:sz="4" w:space="0" w:color="000000"/>
              <w:bottom w:val="single" w:sz="4" w:space="0" w:color="000000"/>
              <w:right w:val="single" w:sz="4" w:space="0" w:color="000000"/>
            </w:tcBorders>
            <w:vAlign w:val="bottom"/>
          </w:tcPr>
          <w:p w:rsidR="00FD52E9" w:rsidRDefault="00AC2C62">
            <w:pPr>
              <w:spacing w:after="1"/>
              <w:rPr>
                <w:rFonts w:eastAsiaTheme="minorHAnsi"/>
                <w:lang w:eastAsia="en-US"/>
              </w:rPr>
            </w:pPr>
            <w:r>
              <w:rPr>
                <w:rFonts w:eastAsiaTheme="minorHAnsi"/>
                <w:lang w:eastAsia="en-US"/>
              </w:rPr>
              <w:t xml:space="preserve">Утвержденный в соответствии с требованиями </w:t>
            </w:r>
            <w:hyperlink r:id="rId104">
              <w:r>
                <w:rPr>
                  <w:rFonts w:eastAsiaTheme="minorHAnsi"/>
                  <w:lang w:eastAsia="en-US"/>
                </w:rPr>
                <w:t>пункта 2.7.3</w:t>
              </w:r>
            </w:hyperlink>
            <w:r>
              <w:rPr>
                <w:rFonts w:eastAsiaTheme="minorHAnsi"/>
                <w:lang w:eastAsia="en-US"/>
              </w:rP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w:t>
            </w:r>
            <w:r>
              <w:rPr>
                <w:rFonts w:eastAsiaTheme="minorHAnsi"/>
                <w:lang w:eastAsia="en-US"/>
              </w:rPr>
              <w:lastRenderedPageBreak/>
              <w:t xml:space="preserve">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105">
              <w:r>
                <w:rPr>
                  <w:rFonts w:eastAsiaTheme="minorHAnsi"/>
                  <w:lang w:eastAsia="en-US"/>
                </w:rPr>
                <w:t>Положения</w:t>
              </w:r>
            </w:hyperlink>
            <w:r>
              <w:rPr>
                <w:rFonts w:eastAsiaTheme="minorHAnsi"/>
                <w:lang w:eastAsia="en-US"/>
              </w:rPr>
              <w:t xml:space="preserve"> по ведению бухгалтерского учета и бухгалтерской отчетности в Российской Федерации, утвержденного приказом Минфина России от 29 июля 1998 г. N 34н </w:t>
            </w:r>
            <w:hyperlink r:id="rId106">
              <w:r>
                <w:rPr>
                  <w:rFonts w:eastAsiaTheme="minorHAnsi"/>
                  <w:lang w:eastAsia="en-US"/>
                </w:rPr>
                <w:t>&lt;5&gt;</w:t>
              </w:r>
            </w:hyperlink>
            <w:r>
              <w:rPr>
                <w:rFonts w:eastAsiaTheme="minorHAnsi"/>
                <w:lang w:eastAsia="en-US"/>
              </w:rPr>
              <w:t xml:space="preserve"> (</w:t>
            </w:r>
            <w:hyperlink r:id="rId107">
              <w:r>
                <w:rPr>
                  <w:rFonts w:eastAsiaTheme="minorHAnsi"/>
                  <w:lang w:eastAsia="en-US"/>
                </w:rPr>
                <w:t>подпункт 9.3.26 Пункта 9</w:t>
              </w:r>
            </w:hyperlink>
            <w:r>
              <w:rPr>
                <w:rFonts w:eastAsiaTheme="minorHAnsi"/>
                <w:lang w:eastAsia="en-US"/>
              </w:rPr>
              <w:t xml:space="preserve"> Правил)</w:t>
            </w:r>
          </w:p>
        </w:tc>
        <w:tc>
          <w:tcPr>
            <w:tcW w:w="2379"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показатель наличия запасов материалов, запорной арматуры, запасных частей, средств механизации</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матер</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матер</w:t>
            </w:r>
            <w:r>
              <w:rPr>
                <w:rFonts w:eastAsiaTheme="minorHAnsi"/>
                <w:lang w:eastAsia="en-US"/>
              </w:rPr>
              <w:t xml:space="preserve"> = % наличия запас мат факт по инвентар / 100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1.6.11.2</w:t>
            </w:r>
          </w:p>
        </w:tc>
        <w:tc>
          <w:tcPr>
            <w:tcW w:w="2205" w:type="dxa"/>
            <w:vMerge/>
            <w:tcBorders>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379" w:type="dxa"/>
            <w:vMerge/>
            <w:tcBorders>
              <w:top w:val="single" w:sz="4" w:space="0" w:color="000000"/>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наличия запас мат факт по инвентар</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Фактическое значение</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1.6.12</w:t>
            </w:r>
          </w:p>
        </w:tc>
        <w:tc>
          <w:tcPr>
            <w:tcW w:w="2205" w:type="dxa"/>
            <w:vMerge/>
            <w:tcBorders>
              <w:left w:val="single" w:sz="4" w:space="0" w:color="000000"/>
              <w:bottom w:val="single" w:sz="4" w:space="0" w:color="000000"/>
              <w:right w:val="single" w:sz="4" w:space="0" w:color="000000"/>
            </w:tcBorders>
          </w:tcPr>
          <w:p w:rsidR="00FD52E9" w:rsidRDefault="00FD52E9">
            <w:pPr>
              <w:spacing w:after="200" w:line="276" w:lineRule="auto"/>
              <w:rPr>
                <w:rFonts w:eastAsiaTheme="minorHAnsi"/>
                <w:lang w:eastAsia="en-US"/>
              </w:rPr>
            </w:pPr>
          </w:p>
        </w:tc>
        <w:tc>
          <w:tcPr>
            <w:tcW w:w="2457" w:type="dxa"/>
            <w:tcBorders>
              <w:top w:val="single" w:sz="4" w:space="0" w:color="000000"/>
              <w:left w:val="single" w:sz="4" w:space="0" w:color="000000"/>
              <w:bottom w:val="single" w:sz="4" w:space="0" w:color="000000"/>
              <w:right w:val="single" w:sz="4" w:space="0" w:color="000000"/>
            </w:tcBorders>
            <w:vAlign w:val="bottom"/>
          </w:tcPr>
          <w:p w:rsidR="00FD52E9" w:rsidRDefault="00AC2C62">
            <w:pPr>
              <w:spacing w:after="1"/>
              <w:rPr>
                <w:rFonts w:eastAsiaTheme="minorHAnsi"/>
                <w:lang w:eastAsia="en-US"/>
              </w:rPr>
            </w:pPr>
            <w:r>
              <w:rPr>
                <w:rFonts w:eastAsiaTheme="minorHAnsi"/>
                <w:lang w:eastAsia="en-US"/>
              </w:rPr>
              <w:t xml:space="preserve">В соответствии с требованиями </w:t>
            </w:r>
            <w:hyperlink r:id="rId108">
              <w:r>
                <w:rPr>
                  <w:rFonts w:eastAsiaTheme="minorHAnsi"/>
                  <w:lang w:eastAsia="en-US"/>
                </w:rPr>
                <w:t>части 1 статьи 9</w:t>
              </w:r>
            </w:hyperlink>
            <w:r>
              <w:rPr>
                <w:rFonts w:eastAsiaTheme="minorHAnsi"/>
                <w:lang w:eastAsia="en-US"/>
              </w:rPr>
              <w:t xml:space="preserve"> Федерального закона о </w:t>
            </w:r>
            <w:r>
              <w:rPr>
                <w:rFonts w:eastAsiaTheme="minorHAnsi"/>
                <w:lang w:eastAsia="en-US"/>
              </w:rPr>
              <w:lastRenderedPageBreak/>
              <w:t xml:space="preserve">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w:t>
            </w:r>
            <w:r>
              <w:rPr>
                <w:rFonts w:eastAsiaTheme="minorHAnsi"/>
                <w:lang w:eastAsia="en-US"/>
              </w:rPr>
              <w:lastRenderedPageBreak/>
              <w:t>охраны, внешней разведки, мобилизационной подготовки и мобилизации (</w:t>
            </w:r>
            <w:hyperlink r:id="rId109">
              <w:r>
                <w:rPr>
                  <w:rFonts w:eastAsiaTheme="minorHAnsi"/>
                  <w:lang w:eastAsia="en-US"/>
                </w:rPr>
                <w:t>подпункт 9.3.27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 xml:space="preserve">Показатель наличия лицензии Ростехнадзора и договора </w:t>
            </w:r>
            <w:r>
              <w:rPr>
                <w:rFonts w:eastAsiaTheme="minorHAnsi"/>
                <w:lang w:eastAsia="en-US"/>
              </w:rPr>
              <w:lastRenderedPageBreak/>
              <w:t>обязательного страхования гражданской ответственности</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0,01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страх</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1.7</w:t>
            </w:r>
          </w:p>
        </w:tc>
        <w:tc>
          <w:tcPr>
            <w:tcW w:w="220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 (</w:t>
            </w:r>
            <w:hyperlink r:id="rId110">
              <w:r>
                <w:rPr>
                  <w:rFonts w:eastAsiaTheme="minorHAnsi"/>
                  <w:lang w:eastAsia="en-US"/>
                </w:rPr>
                <w:t>пункт 8 части 4 статьи 20</w:t>
              </w:r>
            </w:hyperlink>
            <w:r>
              <w:rPr>
                <w:rFonts w:eastAsiaTheme="minorHAnsi"/>
                <w:lang w:eastAsia="en-US"/>
              </w:rPr>
              <w:t xml:space="preserve"> Федерального закона о теплоснабжении)</w:t>
            </w: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111">
              <w:r>
                <w:rPr>
                  <w:rFonts w:eastAsiaTheme="minorHAnsi"/>
                  <w:lang w:eastAsia="en-US"/>
                </w:rPr>
                <w:t>Правил</w:t>
              </w:r>
            </w:hyperlink>
            <w:r>
              <w:rPr>
                <w:rFonts w:eastAsiaTheme="minorHAnsi"/>
                <w:lang w:eastAsia="en-US"/>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утвержденных постановлением </w:t>
            </w:r>
            <w:r>
              <w:rPr>
                <w:rFonts w:eastAsiaTheme="minorHAnsi"/>
                <w:lang w:eastAsia="en-US"/>
              </w:rPr>
              <w:lastRenderedPageBreak/>
              <w:t xml:space="preserve">Правительства Российской Федерации от 30 января 2021 г. N 85 </w:t>
            </w:r>
            <w:hyperlink r:id="rId112">
              <w:r>
                <w:rPr>
                  <w:rFonts w:eastAsiaTheme="minorHAnsi"/>
                  <w:lang w:eastAsia="en-US"/>
                </w:rPr>
                <w:t>&lt;6&gt;</w:t>
              </w:r>
            </w:hyperlink>
            <w:r>
              <w:rPr>
                <w:rFonts w:eastAsiaTheme="minorHAnsi"/>
                <w:lang w:eastAsia="en-US"/>
              </w:rPr>
              <w:t xml:space="preserve">,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113">
              <w:r>
                <w:rPr>
                  <w:rFonts w:eastAsiaTheme="minorHAnsi"/>
                  <w:lang w:eastAsia="en-US"/>
                </w:rPr>
                <w:t>части 8 статьи 20</w:t>
              </w:r>
            </w:hyperlink>
            <w:r>
              <w:rPr>
                <w:rFonts w:eastAsiaTheme="minorHAnsi"/>
                <w:lang w:eastAsia="en-US"/>
              </w:rPr>
              <w:t xml:space="preserve"> и </w:t>
            </w:r>
            <w:hyperlink r:id="rId114">
              <w:r>
                <w:rPr>
                  <w:rFonts w:eastAsiaTheme="minorHAnsi"/>
                  <w:lang w:eastAsia="en-US"/>
                </w:rPr>
                <w:t>части 10 статьи 29</w:t>
              </w:r>
            </w:hyperlink>
            <w:r>
              <w:rPr>
                <w:rFonts w:eastAsiaTheme="minorHAnsi"/>
                <w:lang w:eastAsia="en-US"/>
              </w:rPr>
              <w:t xml:space="preserve"> Федерального закона о теплоснабжении) (</w:t>
            </w:r>
            <w:hyperlink r:id="rId115">
              <w:r>
                <w:rPr>
                  <w:rFonts w:eastAsiaTheme="minorHAnsi"/>
                  <w:lang w:eastAsia="en-US"/>
                </w:rPr>
                <w:t>подпункт 9.3.29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Показатель наличия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построенных для реализации мероприятий по резервированию систем теплоснабжения</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резерв</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1.8</w:t>
            </w:r>
          </w:p>
        </w:tc>
        <w:tc>
          <w:tcPr>
            <w:tcW w:w="220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Иметь согласованный с органом местного самоуправления </w:t>
            </w:r>
            <w:r>
              <w:rPr>
                <w:rFonts w:eastAsiaTheme="minorHAnsi"/>
                <w:lang w:eastAsia="en-US"/>
              </w:rPr>
              <w:lastRenderedPageBreak/>
              <w:t>порядок (план) действий по ликвидации последствий аварийных ситуаций в сфере теплоснабжения (</w:t>
            </w:r>
            <w:hyperlink r:id="rId116">
              <w:r>
                <w:rPr>
                  <w:rFonts w:eastAsiaTheme="minorHAnsi"/>
                  <w:lang w:eastAsia="en-US"/>
                </w:rPr>
                <w:t>пункт 9 части 4 статьи 20</w:t>
              </w:r>
            </w:hyperlink>
            <w:r>
              <w:rPr>
                <w:rFonts w:eastAsiaTheme="minorHAnsi"/>
                <w:lang w:eastAsia="en-US"/>
              </w:rPr>
              <w:t xml:space="preserve"> Федерального закона о теплоснабжении)</w:t>
            </w:r>
          </w:p>
        </w:tc>
        <w:tc>
          <w:tcPr>
            <w:tcW w:w="2457" w:type="dxa"/>
            <w:tcBorders>
              <w:top w:val="single" w:sz="4" w:space="0" w:color="000000"/>
              <w:left w:val="single" w:sz="4" w:space="0" w:color="000000"/>
              <w:bottom w:val="single" w:sz="4" w:space="0" w:color="000000"/>
              <w:right w:val="single" w:sz="4" w:space="0" w:color="000000"/>
            </w:tcBorders>
            <w:vAlign w:val="bottom"/>
          </w:tcPr>
          <w:p w:rsidR="00FD52E9" w:rsidRDefault="00AC2C62">
            <w:pPr>
              <w:spacing w:after="1"/>
              <w:rPr>
                <w:rFonts w:eastAsiaTheme="minorHAnsi"/>
                <w:lang w:eastAsia="en-US"/>
              </w:rPr>
            </w:pPr>
            <w:r>
              <w:rPr>
                <w:rFonts w:eastAsiaTheme="minorHAnsi"/>
                <w:lang w:eastAsia="en-US"/>
              </w:rPr>
              <w:lastRenderedPageBreak/>
              <w:t xml:space="preserve">Утвержденный в соответствии с требованиями </w:t>
            </w:r>
            <w:hyperlink r:id="rId117">
              <w:r>
                <w:rPr>
                  <w:rFonts w:eastAsiaTheme="minorHAnsi"/>
                  <w:lang w:eastAsia="en-US"/>
                </w:rPr>
                <w:t>пункта 15.4.3</w:t>
              </w:r>
            </w:hyperlink>
            <w:r>
              <w:rPr>
                <w:rFonts w:eastAsiaTheme="minorHAnsi"/>
                <w:lang w:eastAsia="en-US"/>
              </w:rPr>
              <w:t xml:space="preserve"> Правил </w:t>
            </w:r>
            <w:r>
              <w:rPr>
                <w:rFonts w:eastAsiaTheme="minorHAnsi"/>
                <w:lang w:eastAsia="en-US"/>
              </w:rPr>
              <w:lastRenderedPageBreak/>
              <w:t xml:space="preserve">технической эксплуатации тепловых энергоустановок и (или) </w:t>
            </w:r>
            <w:hyperlink r:id="rId118">
              <w:r>
                <w:rPr>
                  <w:rFonts w:eastAsiaTheme="minorHAnsi"/>
                  <w:lang w:eastAsia="en-US"/>
                </w:rPr>
                <w:t>Положения</w:t>
              </w:r>
            </w:hyperlink>
            <w:r>
              <w:rPr>
                <w:rFonts w:eastAsiaTheme="minorHAnsi"/>
                <w:lang w:eastAsia="en-US"/>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w:t>
            </w:r>
            <w:hyperlink r:id="rId119">
              <w:r>
                <w:rPr>
                  <w:rFonts w:eastAsiaTheme="minorHAnsi"/>
                  <w:lang w:eastAsia="en-US"/>
                </w:rPr>
                <w:t>&lt;7&gt;</w:t>
              </w:r>
            </w:hyperlink>
            <w:r>
              <w:rPr>
                <w:rFonts w:eastAsiaTheme="minorHAnsi"/>
                <w:lang w:eastAsia="en-US"/>
              </w:rPr>
              <w:t xml:space="preserve">, порядок (план) действий по ликвидации последствий аварийных ситуаций в сфере теплоснабжения или предусмотренные </w:t>
            </w:r>
            <w:hyperlink r:id="rId120">
              <w:r>
                <w:rPr>
                  <w:rFonts w:eastAsiaTheme="minorHAnsi"/>
                  <w:lang w:eastAsia="en-US"/>
                </w:rPr>
                <w:t>пунктом 386</w:t>
              </w:r>
            </w:hyperlink>
            <w:r>
              <w:rPr>
                <w:rFonts w:eastAsiaTheme="minorHAnsi"/>
                <w:lang w:eastAsia="en-US"/>
              </w:rPr>
              <w:t xml:space="preserve"> Правил промышленной безопасности, инструкции, устанавливающие действия работников в аварийных ситуациях (в том числе при аварии)</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 xml:space="preserve">Показатель наличия порядка (плана) действий по ликвидации </w:t>
            </w:r>
            <w:r>
              <w:rPr>
                <w:rFonts w:eastAsiaTheme="minorHAnsi"/>
                <w:lang w:eastAsia="en-US"/>
              </w:rPr>
              <w:lastRenderedPageBreak/>
              <w:t>последствий аварийных ситуаций в сфере теплоснабжения</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0,01</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порядок</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2</w:t>
            </w:r>
          </w:p>
        </w:tc>
        <w:tc>
          <w:tcPr>
            <w:tcW w:w="220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w:t>
            </w:r>
            <w:r>
              <w:rPr>
                <w:rFonts w:eastAsiaTheme="minorHAnsi"/>
                <w:lang w:eastAsia="en-US"/>
              </w:rPr>
              <w:lastRenderedPageBreak/>
              <w:t xml:space="preserve">подразделениями) (в случаях, предусмотренных </w:t>
            </w:r>
            <w:hyperlink r:id="rId121">
              <w:r>
                <w:rPr>
                  <w:rFonts w:eastAsiaTheme="minorHAnsi"/>
                  <w:lang w:eastAsia="en-US"/>
                </w:rPr>
                <w:t>пунктом 2 части 1 статьи 4.1</w:t>
              </w:r>
            </w:hyperlink>
            <w:r>
              <w:rPr>
                <w:rFonts w:eastAsiaTheme="minorHAnsi"/>
                <w:lang w:eastAsia="en-US"/>
              </w:rPr>
              <w:t xml:space="preserve"> Федерального закона о теплоснабжении и </w:t>
            </w:r>
            <w:hyperlink r:id="rId122">
              <w:r>
                <w:rPr>
                  <w:rFonts w:eastAsiaTheme="minorHAnsi"/>
                  <w:lang w:eastAsia="en-US"/>
                </w:rPr>
                <w:t>абзацем вторым пункта 2 статьи 5</w:t>
              </w:r>
            </w:hyperlink>
            <w:r>
              <w:rPr>
                <w:rFonts w:eastAsiaTheme="minorHAnsi"/>
                <w:lang w:eastAsia="en-US"/>
              </w:rPr>
              <w:t xml:space="preserve"> Федерального закона о промышленной безопасности, об устранении нарушений требований </w:t>
            </w:r>
            <w:hyperlink r:id="rId123">
              <w:r>
                <w:rPr>
                  <w:rFonts w:eastAsiaTheme="minorHAnsi"/>
                  <w:lang w:eastAsia="en-US"/>
                </w:rPr>
                <w:t>пунктов 2.3.14</w:t>
              </w:r>
            </w:hyperlink>
            <w:r>
              <w:rPr>
                <w:rFonts w:eastAsiaTheme="minorHAnsi"/>
                <w:lang w:eastAsia="en-US"/>
              </w:rPr>
              <w:t xml:space="preserve">, </w:t>
            </w:r>
            <w:hyperlink r:id="rId124">
              <w:r>
                <w:rPr>
                  <w:rFonts w:eastAsiaTheme="minorHAnsi"/>
                  <w:lang w:eastAsia="en-US"/>
                </w:rPr>
                <w:t>2.3.15</w:t>
              </w:r>
            </w:hyperlink>
            <w:r>
              <w:rPr>
                <w:rFonts w:eastAsiaTheme="minorHAnsi"/>
                <w:lang w:eastAsia="en-US"/>
              </w:rPr>
              <w:t xml:space="preserve">, </w:t>
            </w:r>
            <w:hyperlink r:id="rId125">
              <w:r>
                <w:rPr>
                  <w:rFonts w:eastAsiaTheme="minorHAnsi"/>
                  <w:lang w:eastAsia="en-US"/>
                </w:rPr>
                <w:t>2.8.1</w:t>
              </w:r>
            </w:hyperlink>
            <w:r>
              <w:rPr>
                <w:rFonts w:eastAsiaTheme="minorHAnsi"/>
                <w:lang w:eastAsia="en-US"/>
              </w:rPr>
              <w:t xml:space="preserve">, </w:t>
            </w:r>
            <w:hyperlink r:id="rId126">
              <w:r>
                <w:rPr>
                  <w:rFonts w:eastAsiaTheme="minorHAnsi"/>
                  <w:lang w:eastAsia="en-US"/>
                </w:rPr>
                <w:t>3.3.4</w:t>
              </w:r>
            </w:hyperlink>
            <w:r>
              <w:rPr>
                <w:rFonts w:eastAsiaTheme="minorHAnsi"/>
                <w:lang w:eastAsia="en-US"/>
              </w:rPr>
              <w:t xml:space="preserve"> - </w:t>
            </w:r>
            <w:hyperlink r:id="rId127">
              <w:r>
                <w:rPr>
                  <w:rFonts w:eastAsiaTheme="minorHAnsi"/>
                  <w:lang w:eastAsia="en-US"/>
                </w:rPr>
                <w:t>3.3.8</w:t>
              </w:r>
            </w:hyperlink>
            <w:r>
              <w:rPr>
                <w:rFonts w:eastAsiaTheme="minorHAnsi"/>
                <w:lang w:eastAsia="en-US"/>
              </w:rPr>
              <w:t xml:space="preserve">, </w:t>
            </w:r>
            <w:hyperlink r:id="rId128">
              <w:r>
                <w:rPr>
                  <w:rFonts w:eastAsiaTheme="minorHAnsi"/>
                  <w:lang w:eastAsia="en-US"/>
                </w:rPr>
                <w:t>4.1.1</w:t>
              </w:r>
            </w:hyperlink>
            <w:r>
              <w:rPr>
                <w:rFonts w:eastAsiaTheme="minorHAnsi"/>
                <w:lang w:eastAsia="en-US"/>
              </w:rPr>
              <w:t xml:space="preserve">, </w:t>
            </w:r>
            <w:hyperlink r:id="rId129">
              <w:r>
                <w:rPr>
                  <w:rFonts w:eastAsiaTheme="minorHAnsi"/>
                  <w:lang w:eastAsia="en-US"/>
                </w:rPr>
                <w:t>5.3.6</w:t>
              </w:r>
            </w:hyperlink>
            <w:r>
              <w:rPr>
                <w:rFonts w:eastAsiaTheme="minorHAnsi"/>
                <w:lang w:eastAsia="en-US"/>
              </w:rPr>
              <w:t xml:space="preserve">, </w:t>
            </w:r>
            <w:hyperlink r:id="rId130">
              <w:r>
                <w:rPr>
                  <w:rFonts w:eastAsiaTheme="minorHAnsi"/>
                  <w:lang w:eastAsia="en-US"/>
                </w:rPr>
                <w:t>5.3.26</w:t>
              </w:r>
            </w:hyperlink>
            <w:r>
              <w:rPr>
                <w:rFonts w:eastAsiaTheme="minorHAnsi"/>
                <w:lang w:eastAsia="en-US"/>
              </w:rPr>
              <w:t xml:space="preserve">, </w:t>
            </w:r>
            <w:hyperlink r:id="rId131">
              <w:r>
                <w:rPr>
                  <w:rFonts w:eastAsiaTheme="minorHAnsi"/>
                  <w:lang w:eastAsia="en-US"/>
                </w:rPr>
                <w:t>5.3.31</w:t>
              </w:r>
            </w:hyperlink>
            <w:r>
              <w:rPr>
                <w:rFonts w:eastAsiaTheme="minorHAnsi"/>
                <w:lang w:eastAsia="en-US"/>
              </w:rPr>
              <w:t xml:space="preserve">, </w:t>
            </w:r>
            <w:hyperlink r:id="rId132">
              <w:r>
                <w:rPr>
                  <w:rFonts w:eastAsiaTheme="minorHAnsi"/>
                  <w:lang w:eastAsia="en-US"/>
                </w:rPr>
                <w:t>5.3.32</w:t>
              </w:r>
            </w:hyperlink>
            <w:r>
              <w:rPr>
                <w:rFonts w:eastAsiaTheme="minorHAnsi"/>
                <w:lang w:eastAsia="en-US"/>
              </w:rPr>
              <w:t xml:space="preserve">, </w:t>
            </w:r>
            <w:hyperlink r:id="rId133">
              <w:r>
                <w:rPr>
                  <w:rFonts w:eastAsiaTheme="minorHAnsi"/>
                  <w:lang w:eastAsia="en-US"/>
                </w:rPr>
                <w:t>5.3.52</w:t>
              </w:r>
            </w:hyperlink>
            <w:r>
              <w:rPr>
                <w:rFonts w:eastAsiaTheme="minorHAnsi"/>
                <w:lang w:eastAsia="en-US"/>
              </w:rPr>
              <w:t xml:space="preserve">, </w:t>
            </w:r>
            <w:hyperlink r:id="rId134">
              <w:r>
                <w:rPr>
                  <w:rFonts w:eastAsiaTheme="minorHAnsi"/>
                  <w:lang w:eastAsia="en-US"/>
                </w:rPr>
                <w:t>6.2.16</w:t>
              </w:r>
            </w:hyperlink>
            <w:r>
              <w:rPr>
                <w:rFonts w:eastAsiaTheme="minorHAnsi"/>
                <w:lang w:eastAsia="en-US"/>
              </w:rPr>
              <w:t xml:space="preserve">, </w:t>
            </w:r>
            <w:hyperlink r:id="rId135">
              <w:r>
                <w:rPr>
                  <w:rFonts w:eastAsiaTheme="minorHAnsi"/>
                  <w:lang w:eastAsia="en-US"/>
                </w:rPr>
                <w:t>6.2.26</w:t>
              </w:r>
            </w:hyperlink>
            <w:r>
              <w:rPr>
                <w:rFonts w:eastAsiaTheme="minorHAnsi"/>
                <w:lang w:eastAsia="en-US"/>
              </w:rPr>
              <w:t xml:space="preserve">, </w:t>
            </w:r>
            <w:hyperlink r:id="rId136">
              <w:r>
                <w:rPr>
                  <w:rFonts w:eastAsiaTheme="minorHAnsi"/>
                  <w:lang w:eastAsia="en-US"/>
                </w:rPr>
                <w:t>6.2.32</w:t>
              </w:r>
            </w:hyperlink>
            <w:r>
              <w:rPr>
                <w:rFonts w:eastAsiaTheme="minorHAnsi"/>
                <w:lang w:eastAsia="en-US"/>
              </w:rPr>
              <w:t xml:space="preserve">, </w:t>
            </w:r>
            <w:hyperlink r:id="rId137">
              <w:r>
                <w:rPr>
                  <w:rFonts w:eastAsiaTheme="minorHAnsi"/>
                  <w:lang w:eastAsia="en-US"/>
                </w:rPr>
                <w:t>6.2.48</w:t>
              </w:r>
            </w:hyperlink>
            <w:r>
              <w:rPr>
                <w:rFonts w:eastAsiaTheme="minorHAnsi"/>
                <w:lang w:eastAsia="en-US"/>
              </w:rPr>
              <w:t xml:space="preserve">, </w:t>
            </w:r>
            <w:hyperlink r:id="rId138">
              <w:r>
                <w:rPr>
                  <w:rFonts w:eastAsiaTheme="minorHAnsi"/>
                  <w:lang w:eastAsia="en-US"/>
                </w:rPr>
                <w:t>6.2.52</w:t>
              </w:r>
            </w:hyperlink>
            <w:r>
              <w:rPr>
                <w:rFonts w:eastAsiaTheme="minorHAnsi"/>
                <w:lang w:eastAsia="en-US"/>
              </w:rPr>
              <w:t xml:space="preserve">, </w:t>
            </w:r>
            <w:hyperlink r:id="rId139">
              <w:r>
                <w:rPr>
                  <w:rFonts w:eastAsiaTheme="minorHAnsi"/>
                  <w:lang w:eastAsia="en-US"/>
                </w:rPr>
                <w:t>6.2.60</w:t>
              </w:r>
            </w:hyperlink>
            <w:r>
              <w:rPr>
                <w:rFonts w:eastAsiaTheme="minorHAnsi"/>
                <w:lang w:eastAsia="en-US"/>
              </w:rPr>
              <w:t xml:space="preserve">, </w:t>
            </w:r>
            <w:hyperlink r:id="rId140">
              <w:r>
                <w:rPr>
                  <w:rFonts w:eastAsiaTheme="minorHAnsi"/>
                  <w:lang w:eastAsia="en-US"/>
                </w:rPr>
                <w:t>6.2.62</w:t>
              </w:r>
            </w:hyperlink>
            <w:r>
              <w:rPr>
                <w:rFonts w:eastAsiaTheme="minorHAnsi"/>
                <w:lang w:eastAsia="en-US"/>
              </w:rPr>
              <w:t xml:space="preserve">, </w:t>
            </w:r>
            <w:hyperlink r:id="rId141">
              <w:r>
                <w:rPr>
                  <w:rFonts w:eastAsiaTheme="minorHAnsi"/>
                  <w:lang w:eastAsia="en-US"/>
                </w:rPr>
                <w:t>8.2.1</w:t>
              </w:r>
            </w:hyperlink>
            <w:r>
              <w:rPr>
                <w:rFonts w:eastAsiaTheme="minorHAnsi"/>
                <w:lang w:eastAsia="en-US"/>
              </w:rPr>
              <w:t xml:space="preserve"> - </w:t>
            </w:r>
            <w:hyperlink r:id="rId142">
              <w:r>
                <w:rPr>
                  <w:rFonts w:eastAsiaTheme="minorHAnsi"/>
                  <w:lang w:eastAsia="en-US"/>
                </w:rPr>
                <w:t>8.2.5</w:t>
              </w:r>
            </w:hyperlink>
            <w:r>
              <w:rPr>
                <w:rFonts w:eastAsiaTheme="minorHAnsi"/>
                <w:lang w:eastAsia="en-US"/>
              </w:rPr>
              <w:t xml:space="preserve">, </w:t>
            </w:r>
            <w:hyperlink r:id="rId143">
              <w:r>
                <w:rPr>
                  <w:rFonts w:eastAsiaTheme="minorHAnsi"/>
                  <w:lang w:eastAsia="en-US"/>
                </w:rPr>
                <w:t>8.2.12</w:t>
              </w:r>
            </w:hyperlink>
            <w:r>
              <w:rPr>
                <w:rFonts w:eastAsiaTheme="minorHAnsi"/>
                <w:lang w:eastAsia="en-US"/>
              </w:rPr>
              <w:t xml:space="preserve">, </w:t>
            </w:r>
            <w:hyperlink r:id="rId144">
              <w:r>
                <w:rPr>
                  <w:rFonts w:eastAsiaTheme="minorHAnsi"/>
                  <w:lang w:eastAsia="en-US"/>
                </w:rPr>
                <w:t>8.2.13</w:t>
              </w:r>
            </w:hyperlink>
            <w:r>
              <w:rPr>
                <w:rFonts w:eastAsiaTheme="minorHAnsi"/>
                <w:lang w:eastAsia="en-US"/>
              </w:rPr>
              <w:t xml:space="preserve">, </w:t>
            </w:r>
            <w:hyperlink r:id="rId145">
              <w:r>
                <w:rPr>
                  <w:rFonts w:eastAsiaTheme="minorHAnsi"/>
                  <w:lang w:eastAsia="en-US"/>
                </w:rPr>
                <w:t>10.1.9</w:t>
              </w:r>
            </w:hyperlink>
            <w:r>
              <w:rPr>
                <w:rFonts w:eastAsiaTheme="minorHAnsi"/>
                <w:lang w:eastAsia="en-US"/>
              </w:rPr>
              <w:t xml:space="preserve">, </w:t>
            </w:r>
            <w:hyperlink r:id="rId146">
              <w:r>
                <w:rPr>
                  <w:rFonts w:eastAsiaTheme="minorHAnsi"/>
                  <w:lang w:eastAsia="en-US"/>
                </w:rPr>
                <w:t>11.1</w:t>
              </w:r>
            </w:hyperlink>
            <w:r>
              <w:rPr>
                <w:rFonts w:eastAsiaTheme="minorHAnsi"/>
                <w:lang w:eastAsia="en-US"/>
              </w:rPr>
              <w:t xml:space="preserve">, </w:t>
            </w:r>
            <w:hyperlink r:id="rId147">
              <w:r>
                <w:rPr>
                  <w:rFonts w:eastAsiaTheme="minorHAnsi"/>
                  <w:lang w:eastAsia="en-US"/>
                </w:rPr>
                <w:t>11.2</w:t>
              </w:r>
            </w:hyperlink>
            <w:r>
              <w:rPr>
                <w:rFonts w:eastAsiaTheme="minorHAnsi"/>
                <w:lang w:eastAsia="en-US"/>
              </w:rPr>
              <w:t xml:space="preserve">, </w:t>
            </w:r>
            <w:hyperlink r:id="rId148">
              <w:r>
                <w:rPr>
                  <w:rFonts w:eastAsiaTheme="minorHAnsi"/>
                  <w:lang w:eastAsia="en-US"/>
                </w:rPr>
                <w:t>11.5</w:t>
              </w:r>
            </w:hyperlink>
            <w:r>
              <w:rPr>
                <w:rFonts w:eastAsiaTheme="minorHAnsi"/>
                <w:lang w:eastAsia="en-US"/>
              </w:rPr>
              <w:t xml:space="preserve">, </w:t>
            </w:r>
            <w:hyperlink r:id="rId149">
              <w:r>
                <w:rPr>
                  <w:rFonts w:eastAsiaTheme="minorHAnsi"/>
                  <w:lang w:eastAsia="en-US"/>
                </w:rPr>
                <w:t>15.1.5</w:t>
              </w:r>
            </w:hyperlink>
            <w:r>
              <w:rPr>
                <w:rFonts w:eastAsiaTheme="minorHAnsi"/>
                <w:lang w:eastAsia="en-US"/>
              </w:rPr>
              <w:t xml:space="preserve"> - </w:t>
            </w:r>
            <w:hyperlink r:id="rId150">
              <w:r>
                <w:rPr>
                  <w:rFonts w:eastAsiaTheme="minorHAnsi"/>
                  <w:lang w:eastAsia="en-US"/>
                </w:rPr>
                <w:t>15.1.7</w:t>
              </w:r>
            </w:hyperlink>
            <w:r>
              <w:rPr>
                <w:rFonts w:eastAsiaTheme="minorHAnsi"/>
                <w:lang w:eastAsia="en-US"/>
              </w:rPr>
              <w:t xml:space="preserve"> Правил технической эксплуатации тепловых энергоустановок и </w:t>
            </w:r>
            <w:hyperlink r:id="rId151">
              <w:r>
                <w:rPr>
                  <w:rFonts w:eastAsiaTheme="minorHAnsi"/>
                  <w:lang w:eastAsia="en-US"/>
                </w:rPr>
                <w:t>пунктов 394</w:t>
              </w:r>
            </w:hyperlink>
            <w:r>
              <w:rPr>
                <w:rFonts w:eastAsiaTheme="minorHAnsi"/>
                <w:lang w:eastAsia="en-US"/>
              </w:rPr>
              <w:t xml:space="preserve">, </w:t>
            </w:r>
            <w:hyperlink r:id="rId152">
              <w:r>
                <w:rPr>
                  <w:rFonts w:eastAsiaTheme="minorHAnsi"/>
                  <w:lang w:eastAsia="en-US"/>
                </w:rPr>
                <w:t>396</w:t>
              </w:r>
            </w:hyperlink>
            <w:r>
              <w:rPr>
                <w:rFonts w:eastAsiaTheme="minorHAnsi"/>
                <w:lang w:eastAsia="en-US"/>
              </w:rPr>
              <w:t xml:space="preserve"> - </w:t>
            </w:r>
            <w:hyperlink r:id="rId153">
              <w:r>
                <w:rPr>
                  <w:rFonts w:eastAsiaTheme="minorHAnsi"/>
                  <w:lang w:eastAsia="en-US"/>
                </w:rPr>
                <w:t>399</w:t>
              </w:r>
            </w:hyperlink>
            <w:r>
              <w:rPr>
                <w:rFonts w:eastAsiaTheme="minorHAnsi"/>
                <w:lang w:eastAsia="en-US"/>
              </w:rPr>
              <w:t xml:space="preserve">, </w:t>
            </w:r>
            <w:hyperlink r:id="rId154">
              <w:r>
                <w:rPr>
                  <w:rFonts w:eastAsiaTheme="minorHAnsi"/>
                  <w:lang w:eastAsia="en-US"/>
                </w:rPr>
                <w:t>403</w:t>
              </w:r>
            </w:hyperlink>
            <w:r>
              <w:rPr>
                <w:rFonts w:eastAsiaTheme="minorHAnsi"/>
                <w:lang w:eastAsia="en-US"/>
              </w:rPr>
              <w:t xml:space="preserve"> Правил </w:t>
            </w:r>
            <w:r>
              <w:rPr>
                <w:rFonts w:eastAsiaTheme="minorHAnsi"/>
                <w:lang w:eastAsia="en-US"/>
              </w:rPr>
              <w:lastRenderedPageBreak/>
              <w:t>промышленной безопасности (</w:t>
            </w:r>
            <w:hyperlink r:id="rId155">
              <w:r>
                <w:rPr>
                  <w:rFonts w:eastAsiaTheme="minorHAnsi"/>
                  <w:lang w:eastAsia="en-US"/>
                </w:rPr>
                <w:t>подпункт 9.2 пункта 9</w:t>
              </w:r>
            </w:hyperlink>
            <w:r>
              <w:rPr>
                <w:rFonts w:eastAsiaTheme="minorHAnsi"/>
                <w:lang w:eastAsia="en-US"/>
              </w:rPr>
              <w:t xml:space="preserve"> Правил)</w:t>
            </w: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 xml:space="preserve">Справка об отсутствии невыполненных в установленные сроки предписаний об устранении нарушений требований </w:t>
            </w:r>
            <w:hyperlink r:id="rId156">
              <w:r>
                <w:rPr>
                  <w:rFonts w:eastAsiaTheme="minorHAnsi"/>
                  <w:lang w:eastAsia="en-US"/>
                </w:rPr>
                <w:t>пунктов 2.3.14</w:t>
              </w:r>
            </w:hyperlink>
            <w:r>
              <w:rPr>
                <w:rFonts w:eastAsiaTheme="minorHAnsi"/>
                <w:lang w:eastAsia="en-US"/>
              </w:rPr>
              <w:t xml:space="preserve">, </w:t>
            </w:r>
            <w:hyperlink r:id="rId157">
              <w:r>
                <w:rPr>
                  <w:rFonts w:eastAsiaTheme="minorHAnsi"/>
                  <w:lang w:eastAsia="en-US"/>
                </w:rPr>
                <w:t>2.3.15</w:t>
              </w:r>
            </w:hyperlink>
            <w:r>
              <w:rPr>
                <w:rFonts w:eastAsiaTheme="minorHAnsi"/>
                <w:lang w:eastAsia="en-US"/>
              </w:rPr>
              <w:t xml:space="preserve">, </w:t>
            </w:r>
            <w:hyperlink r:id="rId158">
              <w:r>
                <w:rPr>
                  <w:rFonts w:eastAsiaTheme="minorHAnsi"/>
                  <w:lang w:eastAsia="en-US"/>
                </w:rPr>
                <w:t>2.8.1</w:t>
              </w:r>
            </w:hyperlink>
            <w:r>
              <w:rPr>
                <w:rFonts w:eastAsiaTheme="minorHAnsi"/>
                <w:lang w:eastAsia="en-US"/>
              </w:rPr>
              <w:t xml:space="preserve">, </w:t>
            </w:r>
            <w:hyperlink r:id="rId159">
              <w:r>
                <w:rPr>
                  <w:rFonts w:eastAsiaTheme="minorHAnsi"/>
                  <w:lang w:eastAsia="en-US"/>
                </w:rPr>
                <w:t>3.3.4</w:t>
              </w:r>
            </w:hyperlink>
            <w:r>
              <w:rPr>
                <w:rFonts w:eastAsiaTheme="minorHAnsi"/>
                <w:lang w:eastAsia="en-US"/>
              </w:rPr>
              <w:t xml:space="preserve"> - </w:t>
            </w:r>
            <w:hyperlink r:id="rId160">
              <w:r>
                <w:rPr>
                  <w:rFonts w:eastAsiaTheme="minorHAnsi"/>
                  <w:lang w:eastAsia="en-US"/>
                </w:rPr>
                <w:t>3.3.8</w:t>
              </w:r>
            </w:hyperlink>
            <w:r>
              <w:rPr>
                <w:rFonts w:eastAsiaTheme="minorHAnsi"/>
                <w:lang w:eastAsia="en-US"/>
              </w:rPr>
              <w:t xml:space="preserve">, </w:t>
            </w:r>
            <w:hyperlink r:id="rId161">
              <w:r>
                <w:rPr>
                  <w:rFonts w:eastAsiaTheme="minorHAnsi"/>
                  <w:lang w:eastAsia="en-US"/>
                </w:rPr>
                <w:t>4.1.1</w:t>
              </w:r>
            </w:hyperlink>
            <w:r>
              <w:rPr>
                <w:rFonts w:eastAsiaTheme="minorHAnsi"/>
                <w:lang w:eastAsia="en-US"/>
              </w:rPr>
              <w:t xml:space="preserve">, </w:t>
            </w:r>
            <w:hyperlink r:id="rId162">
              <w:r>
                <w:rPr>
                  <w:rFonts w:eastAsiaTheme="minorHAnsi"/>
                  <w:lang w:eastAsia="en-US"/>
                </w:rPr>
                <w:t>5.3.6</w:t>
              </w:r>
            </w:hyperlink>
            <w:r>
              <w:rPr>
                <w:rFonts w:eastAsiaTheme="minorHAnsi"/>
                <w:lang w:eastAsia="en-US"/>
              </w:rPr>
              <w:t xml:space="preserve">, </w:t>
            </w:r>
            <w:hyperlink r:id="rId163">
              <w:r>
                <w:rPr>
                  <w:rFonts w:eastAsiaTheme="minorHAnsi"/>
                  <w:lang w:eastAsia="en-US"/>
                </w:rPr>
                <w:t>5.3.26</w:t>
              </w:r>
            </w:hyperlink>
            <w:r>
              <w:rPr>
                <w:rFonts w:eastAsiaTheme="minorHAnsi"/>
                <w:lang w:eastAsia="en-US"/>
              </w:rPr>
              <w:t xml:space="preserve">, </w:t>
            </w:r>
            <w:hyperlink r:id="rId164">
              <w:r>
                <w:rPr>
                  <w:rFonts w:eastAsiaTheme="minorHAnsi"/>
                  <w:lang w:eastAsia="en-US"/>
                </w:rPr>
                <w:t>5.3.31</w:t>
              </w:r>
            </w:hyperlink>
            <w:r>
              <w:rPr>
                <w:rFonts w:eastAsiaTheme="minorHAnsi"/>
                <w:lang w:eastAsia="en-US"/>
              </w:rPr>
              <w:t xml:space="preserve">, </w:t>
            </w:r>
            <w:hyperlink r:id="rId165">
              <w:r>
                <w:rPr>
                  <w:rFonts w:eastAsiaTheme="minorHAnsi"/>
                  <w:lang w:eastAsia="en-US"/>
                </w:rPr>
                <w:t>5.3.32</w:t>
              </w:r>
            </w:hyperlink>
            <w:r>
              <w:rPr>
                <w:rFonts w:eastAsiaTheme="minorHAnsi"/>
                <w:lang w:eastAsia="en-US"/>
              </w:rPr>
              <w:t xml:space="preserve">, </w:t>
            </w:r>
            <w:hyperlink r:id="rId166">
              <w:r>
                <w:rPr>
                  <w:rFonts w:eastAsiaTheme="minorHAnsi"/>
                  <w:lang w:eastAsia="en-US"/>
                </w:rPr>
                <w:t>5.3.52</w:t>
              </w:r>
            </w:hyperlink>
            <w:r>
              <w:rPr>
                <w:rFonts w:eastAsiaTheme="minorHAnsi"/>
                <w:lang w:eastAsia="en-US"/>
              </w:rPr>
              <w:t xml:space="preserve">, </w:t>
            </w:r>
            <w:hyperlink r:id="rId167">
              <w:r>
                <w:rPr>
                  <w:rFonts w:eastAsiaTheme="minorHAnsi"/>
                  <w:lang w:eastAsia="en-US"/>
                </w:rPr>
                <w:t>6.2.16</w:t>
              </w:r>
            </w:hyperlink>
            <w:r>
              <w:rPr>
                <w:rFonts w:eastAsiaTheme="minorHAnsi"/>
                <w:lang w:eastAsia="en-US"/>
              </w:rPr>
              <w:t xml:space="preserve">, </w:t>
            </w:r>
            <w:hyperlink r:id="rId168">
              <w:r>
                <w:rPr>
                  <w:rFonts w:eastAsiaTheme="minorHAnsi"/>
                  <w:lang w:eastAsia="en-US"/>
                </w:rPr>
                <w:t>6.2.26</w:t>
              </w:r>
            </w:hyperlink>
            <w:r>
              <w:rPr>
                <w:rFonts w:eastAsiaTheme="minorHAnsi"/>
                <w:lang w:eastAsia="en-US"/>
              </w:rPr>
              <w:t xml:space="preserve">, </w:t>
            </w:r>
            <w:hyperlink r:id="rId169">
              <w:r>
                <w:rPr>
                  <w:rFonts w:eastAsiaTheme="minorHAnsi"/>
                  <w:lang w:eastAsia="en-US"/>
                </w:rPr>
                <w:t>6.2.32</w:t>
              </w:r>
            </w:hyperlink>
            <w:r>
              <w:rPr>
                <w:rFonts w:eastAsiaTheme="minorHAnsi"/>
                <w:lang w:eastAsia="en-US"/>
              </w:rPr>
              <w:t xml:space="preserve">, </w:t>
            </w:r>
            <w:hyperlink r:id="rId170">
              <w:r>
                <w:rPr>
                  <w:rFonts w:eastAsiaTheme="minorHAnsi"/>
                  <w:lang w:eastAsia="en-US"/>
                </w:rPr>
                <w:t>6.2.48</w:t>
              </w:r>
            </w:hyperlink>
            <w:r>
              <w:rPr>
                <w:rFonts w:eastAsiaTheme="minorHAnsi"/>
                <w:lang w:eastAsia="en-US"/>
              </w:rPr>
              <w:t xml:space="preserve">, </w:t>
            </w:r>
            <w:hyperlink r:id="rId171">
              <w:r>
                <w:rPr>
                  <w:rFonts w:eastAsiaTheme="minorHAnsi"/>
                  <w:lang w:eastAsia="en-US"/>
                </w:rPr>
                <w:t>6.2.52</w:t>
              </w:r>
            </w:hyperlink>
            <w:r>
              <w:rPr>
                <w:rFonts w:eastAsiaTheme="minorHAnsi"/>
                <w:lang w:eastAsia="en-US"/>
              </w:rPr>
              <w:t xml:space="preserve">, </w:t>
            </w:r>
            <w:hyperlink r:id="rId172">
              <w:r>
                <w:rPr>
                  <w:rFonts w:eastAsiaTheme="minorHAnsi"/>
                  <w:lang w:eastAsia="en-US"/>
                </w:rPr>
                <w:t>6.2.60</w:t>
              </w:r>
            </w:hyperlink>
            <w:r>
              <w:rPr>
                <w:rFonts w:eastAsiaTheme="minorHAnsi"/>
                <w:lang w:eastAsia="en-US"/>
              </w:rPr>
              <w:t xml:space="preserve">, </w:t>
            </w:r>
            <w:hyperlink r:id="rId173">
              <w:r>
                <w:rPr>
                  <w:rFonts w:eastAsiaTheme="minorHAnsi"/>
                  <w:lang w:eastAsia="en-US"/>
                </w:rPr>
                <w:t>6.2.62</w:t>
              </w:r>
            </w:hyperlink>
            <w:r>
              <w:rPr>
                <w:rFonts w:eastAsiaTheme="minorHAnsi"/>
                <w:lang w:eastAsia="en-US"/>
              </w:rPr>
              <w:t xml:space="preserve">, </w:t>
            </w:r>
            <w:hyperlink r:id="rId174">
              <w:r>
                <w:rPr>
                  <w:rFonts w:eastAsiaTheme="minorHAnsi"/>
                  <w:lang w:eastAsia="en-US"/>
                </w:rPr>
                <w:t>8.2.1</w:t>
              </w:r>
            </w:hyperlink>
            <w:r>
              <w:rPr>
                <w:rFonts w:eastAsiaTheme="minorHAnsi"/>
                <w:lang w:eastAsia="en-US"/>
              </w:rPr>
              <w:t xml:space="preserve"> - </w:t>
            </w:r>
            <w:hyperlink r:id="rId175">
              <w:r>
                <w:rPr>
                  <w:rFonts w:eastAsiaTheme="minorHAnsi"/>
                  <w:lang w:eastAsia="en-US"/>
                </w:rPr>
                <w:t>8.2.5</w:t>
              </w:r>
            </w:hyperlink>
            <w:r>
              <w:rPr>
                <w:rFonts w:eastAsiaTheme="minorHAnsi"/>
                <w:lang w:eastAsia="en-US"/>
              </w:rPr>
              <w:t xml:space="preserve">, </w:t>
            </w:r>
            <w:hyperlink r:id="rId176">
              <w:r>
                <w:rPr>
                  <w:rFonts w:eastAsiaTheme="minorHAnsi"/>
                  <w:lang w:eastAsia="en-US"/>
                </w:rPr>
                <w:t>8.2.12</w:t>
              </w:r>
            </w:hyperlink>
            <w:r>
              <w:rPr>
                <w:rFonts w:eastAsiaTheme="minorHAnsi"/>
                <w:lang w:eastAsia="en-US"/>
              </w:rPr>
              <w:t xml:space="preserve">, </w:t>
            </w:r>
            <w:hyperlink r:id="rId177">
              <w:r>
                <w:rPr>
                  <w:rFonts w:eastAsiaTheme="minorHAnsi"/>
                  <w:lang w:eastAsia="en-US"/>
                </w:rPr>
                <w:t>8.2.13</w:t>
              </w:r>
            </w:hyperlink>
            <w:r>
              <w:rPr>
                <w:rFonts w:eastAsiaTheme="minorHAnsi"/>
                <w:lang w:eastAsia="en-US"/>
              </w:rPr>
              <w:t xml:space="preserve">, </w:t>
            </w:r>
            <w:hyperlink r:id="rId178">
              <w:r>
                <w:rPr>
                  <w:rFonts w:eastAsiaTheme="minorHAnsi"/>
                  <w:lang w:eastAsia="en-US"/>
                </w:rPr>
                <w:t>10.1.9</w:t>
              </w:r>
            </w:hyperlink>
            <w:r>
              <w:rPr>
                <w:rFonts w:eastAsiaTheme="minorHAnsi"/>
                <w:lang w:eastAsia="en-US"/>
              </w:rPr>
              <w:t xml:space="preserve">, </w:t>
            </w:r>
            <w:hyperlink r:id="rId179">
              <w:r>
                <w:rPr>
                  <w:rFonts w:eastAsiaTheme="minorHAnsi"/>
                  <w:lang w:eastAsia="en-US"/>
                </w:rPr>
                <w:t>11.1</w:t>
              </w:r>
            </w:hyperlink>
            <w:r>
              <w:rPr>
                <w:rFonts w:eastAsiaTheme="minorHAnsi"/>
                <w:lang w:eastAsia="en-US"/>
              </w:rPr>
              <w:t xml:space="preserve">, </w:t>
            </w:r>
            <w:hyperlink r:id="rId180">
              <w:r>
                <w:rPr>
                  <w:rFonts w:eastAsiaTheme="minorHAnsi"/>
                  <w:lang w:eastAsia="en-US"/>
                </w:rPr>
                <w:t>11.2</w:t>
              </w:r>
            </w:hyperlink>
            <w:r>
              <w:rPr>
                <w:rFonts w:eastAsiaTheme="minorHAnsi"/>
                <w:lang w:eastAsia="en-US"/>
              </w:rPr>
              <w:t xml:space="preserve">, </w:t>
            </w:r>
            <w:hyperlink r:id="rId181">
              <w:r>
                <w:rPr>
                  <w:rFonts w:eastAsiaTheme="minorHAnsi"/>
                  <w:lang w:eastAsia="en-US"/>
                </w:rPr>
                <w:t>11.5</w:t>
              </w:r>
            </w:hyperlink>
            <w:r>
              <w:rPr>
                <w:rFonts w:eastAsiaTheme="minorHAnsi"/>
                <w:lang w:eastAsia="en-US"/>
              </w:rPr>
              <w:t xml:space="preserve">, </w:t>
            </w:r>
            <w:hyperlink r:id="rId182">
              <w:r>
                <w:rPr>
                  <w:rFonts w:eastAsiaTheme="minorHAnsi"/>
                  <w:lang w:eastAsia="en-US"/>
                </w:rPr>
                <w:t>15.1.5</w:t>
              </w:r>
            </w:hyperlink>
            <w:r>
              <w:rPr>
                <w:rFonts w:eastAsiaTheme="minorHAnsi"/>
                <w:lang w:eastAsia="en-US"/>
              </w:rPr>
              <w:t xml:space="preserve"> - </w:t>
            </w:r>
            <w:hyperlink r:id="rId183">
              <w:r>
                <w:rPr>
                  <w:rFonts w:eastAsiaTheme="minorHAnsi"/>
                  <w:lang w:eastAsia="en-US"/>
                </w:rPr>
                <w:t>15.1.7</w:t>
              </w:r>
            </w:hyperlink>
            <w:r>
              <w:rPr>
                <w:rFonts w:eastAsiaTheme="minorHAnsi"/>
                <w:lang w:eastAsia="en-US"/>
              </w:rPr>
              <w:t xml:space="preserve"> Правил технической эксплуатации тепловых энергоустановок и </w:t>
            </w:r>
            <w:hyperlink r:id="rId184">
              <w:r>
                <w:rPr>
                  <w:rFonts w:eastAsiaTheme="minorHAnsi"/>
                  <w:lang w:eastAsia="en-US"/>
                </w:rPr>
                <w:t>пунктов 394</w:t>
              </w:r>
            </w:hyperlink>
            <w:r>
              <w:rPr>
                <w:rFonts w:eastAsiaTheme="minorHAnsi"/>
                <w:lang w:eastAsia="en-US"/>
              </w:rPr>
              <w:t xml:space="preserve">, </w:t>
            </w:r>
            <w:hyperlink r:id="rId185">
              <w:r>
                <w:rPr>
                  <w:rFonts w:eastAsiaTheme="minorHAnsi"/>
                  <w:lang w:eastAsia="en-US"/>
                </w:rPr>
                <w:t>396</w:t>
              </w:r>
            </w:hyperlink>
            <w:r>
              <w:rPr>
                <w:rFonts w:eastAsiaTheme="minorHAnsi"/>
                <w:lang w:eastAsia="en-US"/>
              </w:rPr>
              <w:t xml:space="preserve"> - </w:t>
            </w:r>
            <w:hyperlink r:id="rId186">
              <w:r>
                <w:rPr>
                  <w:rFonts w:eastAsiaTheme="minorHAnsi"/>
                  <w:lang w:eastAsia="en-US"/>
                </w:rPr>
                <w:t>399</w:t>
              </w:r>
            </w:hyperlink>
            <w:r>
              <w:rPr>
                <w:rFonts w:eastAsiaTheme="minorHAnsi"/>
                <w:lang w:eastAsia="en-US"/>
              </w:rPr>
              <w:t xml:space="preserve">, </w:t>
            </w:r>
            <w:hyperlink r:id="rId187">
              <w:r>
                <w:rPr>
                  <w:rFonts w:eastAsiaTheme="minorHAnsi"/>
                  <w:lang w:eastAsia="en-US"/>
                </w:rPr>
                <w:t>403</w:t>
              </w:r>
            </w:hyperlink>
            <w:r>
              <w:rPr>
                <w:rFonts w:eastAsiaTheme="minorHAnsi"/>
                <w:lang w:eastAsia="en-US"/>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w:t>
            </w:r>
            <w:r>
              <w:rPr>
                <w:rFonts w:eastAsiaTheme="minorHAnsi"/>
                <w:lang w:eastAsia="en-US"/>
              </w:rPr>
              <w:lastRenderedPageBreak/>
              <w:t xml:space="preserve">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88">
              <w:r>
                <w:rPr>
                  <w:rFonts w:eastAsiaTheme="minorHAnsi"/>
                  <w:lang w:eastAsia="en-US"/>
                </w:rPr>
                <w:t>пунктом 2 части 1 статьи 4.1</w:t>
              </w:r>
            </w:hyperlink>
            <w:r>
              <w:rPr>
                <w:rFonts w:eastAsiaTheme="minorHAnsi"/>
                <w:lang w:eastAsia="en-US"/>
              </w:rPr>
              <w:t xml:space="preserve"> Федерального закона о теплоснабжении и </w:t>
            </w:r>
            <w:hyperlink r:id="rId189">
              <w:r>
                <w:rPr>
                  <w:rFonts w:eastAsiaTheme="minorHAnsi"/>
                  <w:lang w:eastAsia="en-US"/>
                </w:rPr>
                <w:t>абзацем вторым пункта 2 статьи 5</w:t>
              </w:r>
            </w:hyperlink>
            <w:r>
              <w:rPr>
                <w:rFonts w:eastAsiaTheme="minorHAnsi"/>
                <w:lang w:eastAsia="en-US"/>
              </w:rPr>
              <w:t xml:space="preserve"> Федерального закона о промышленной безопасности) (</w:t>
            </w:r>
            <w:hyperlink r:id="rId190">
              <w:r>
                <w:rPr>
                  <w:rFonts w:eastAsiaTheme="minorHAnsi"/>
                  <w:lang w:eastAsia="en-US"/>
                </w:rPr>
                <w:t>подпункт 9.2 пункта 9</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Показатель выполнения предписаний, влияющих на надежность работы в отопительный период</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0,05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предп</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Не заполняется</w:t>
            </w:r>
          </w:p>
        </w:tc>
      </w:tr>
      <w:tr w:rsidR="00FD52E9">
        <w:tc>
          <w:tcPr>
            <w:tcW w:w="108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lastRenderedPageBreak/>
              <w:t>3</w:t>
            </w:r>
          </w:p>
        </w:tc>
        <w:tc>
          <w:tcPr>
            <w:tcW w:w="2205"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 xml:space="preserve">Обеспечить выполнение плана подготовки к отопительному периоду, предусмотренного </w:t>
            </w:r>
            <w:hyperlink r:id="rId191">
              <w:r>
                <w:rPr>
                  <w:rFonts w:eastAsiaTheme="minorHAnsi"/>
                  <w:lang w:eastAsia="en-US"/>
                </w:rPr>
                <w:t>пунктом 3</w:t>
              </w:r>
            </w:hyperlink>
            <w:r>
              <w:rPr>
                <w:rFonts w:eastAsiaTheme="minorHAnsi"/>
                <w:lang w:eastAsia="en-US"/>
              </w:rPr>
              <w:t xml:space="preserve"> Правил (</w:t>
            </w:r>
            <w:hyperlink r:id="rId192">
              <w:r>
                <w:rPr>
                  <w:rFonts w:eastAsiaTheme="minorHAnsi"/>
                  <w:lang w:eastAsia="en-US"/>
                </w:rPr>
                <w:t>подпункт 9.3 пункта 9</w:t>
              </w:r>
            </w:hyperlink>
            <w:r>
              <w:rPr>
                <w:rFonts w:eastAsiaTheme="minorHAnsi"/>
                <w:lang w:eastAsia="en-US"/>
              </w:rPr>
              <w:t xml:space="preserve"> Правил)</w:t>
            </w:r>
          </w:p>
        </w:tc>
        <w:tc>
          <w:tcPr>
            <w:tcW w:w="2457"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План подготовки к отопительному периоду (</w:t>
            </w:r>
            <w:hyperlink r:id="rId193">
              <w:r>
                <w:rPr>
                  <w:rFonts w:eastAsiaTheme="minorHAnsi"/>
                  <w:lang w:eastAsia="en-US"/>
                </w:rPr>
                <w:t>пункт 3</w:t>
              </w:r>
            </w:hyperlink>
            <w:r>
              <w:rPr>
                <w:rFonts w:eastAsiaTheme="minorHAnsi"/>
                <w:lang w:eastAsia="en-US"/>
              </w:rPr>
              <w:t xml:space="preserve"> Правил)</w:t>
            </w:r>
          </w:p>
        </w:tc>
        <w:tc>
          <w:tcPr>
            <w:tcW w:w="237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Показатель наличия утвержденного плана подготовки к отопительному периоду</w:t>
            </w:r>
          </w:p>
        </w:tc>
        <w:tc>
          <w:tcPr>
            <w:tcW w:w="1239"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0,05</w:t>
            </w:r>
          </w:p>
        </w:tc>
        <w:tc>
          <w:tcPr>
            <w:tcW w:w="1624"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К</w:t>
            </w:r>
            <w:r>
              <w:rPr>
                <w:rFonts w:eastAsiaTheme="minorHAnsi"/>
                <w:vertAlign w:val="subscript"/>
                <w:lang w:eastAsia="en-US"/>
              </w:rPr>
              <w:t>план</w:t>
            </w:r>
          </w:p>
        </w:tc>
        <w:tc>
          <w:tcPr>
            <w:tcW w:w="2332" w:type="dxa"/>
            <w:tcBorders>
              <w:top w:val="single" w:sz="4" w:space="0" w:color="000000"/>
              <w:left w:val="single" w:sz="4" w:space="0" w:color="000000"/>
              <w:bottom w:val="single" w:sz="4" w:space="0" w:color="000000"/>
              <w:right w:val="single" w:sz="4" w:space="0" w:color="000000"/>
            </w:tcBorders>
          </w:tcPr>
          <w:p w:rsidR="00FD52E9" w:rsidRDefault="00AC2C62">
            <w:pPr>
              <w:spacing w:after="1"/>
              <w:rPr>
                <w:rFonts w:eastAsiaTheme="minorHAnsi"/>
                <w:lang w:eastAsia="en-US"/>
              </w:rPr>
            </w:pPr>
            <w:r>
              <w:rPr>
                <w:rFonts w:eastAsiaTheme="minorHAnsi"/>
                <w:lang w:eastAsia="en-US"/>
              </w:rPr>
              <w:t>Наличие - 1</w:t>
            </w:r>
          </w:p>
          <w:p w:rsidR="00FD52E9" w:rsidRDefault="00AC2C62">
            <w:pPr>
              <w:spacing w:after="1"/>
              <w:rPr>
                <w:rFonts w:eastAsiaTheme="minorHAnsi"/>
                <w:lang w:eastAsia="en-US"/>
              </w:rPr>
            </w:pPr>
            <w:r>
              <w:rPr>
                <w:rFonts w:eastAsiaTheme="minorHAnsi"/>
                <w:lang w:eastAsia="en-US"/>
              </w:rPr>
              <w:t>Отсутствие - 0</w:t>
            </w:r>
          </w:p>
        </w:tc>
        <w:tc>
          <w:tcPr>
            <w:tcW w:w="1442"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c>
          <w:tcPr>
            <w:tcW w:w="1363" w:type="dxa"/>
            <w:tcBorders>
              <w:top w:val="single" w:sz="4" w:space="0" w:color="000000"/>
              <w:left w:val="single" w:sz="4" w:space="0" w:color="000000"/>
              <w:bottom w:val="single" w:sz="4" w:space="0" w:color="000000"/>
              <w:right w:val="single" w:sz="4" w:space="0" w:color="000000"/>
            </w:tcBorders>
          </w:tcPr>
          <w:p w:rsidR="00FD52E9" w:rsidRDefault="00FD52E9">
            <w:pPr>
              <w:spacing w:after="1"/>
              <w:rPr>
                <w:rFonts w:eastAsiaTheme="minorHAnsi"/>
                <w:lang w:eastAsia="en-US"/>
              </w:rPr>
            </w:pPr>
          </w:p>
        </w:tc>
      </w:tr>
    </w:tbl>
    <w:p w:rsidR="00FD52E9" w:rsidRDefault="00FD52E9">
      <w:pPr>
        <w:spacing w:line="276" w:lineRule="auto"/>
        <w:jc w:val="center"/>
      </w:pPr>
    </w:p>
    <w:p w:rsidR="00FD52E9" w:rsidRDefault="00FD52E9">
      <w:pPr>
        <w:spacing w:line="276" w:lineRule="auto"/>
        <w:jc w:val="center"/>
      </w:pPr>
    </w:p>
    <w:p w:rsidR="00FD52E9" w:rsidRDefault="00FD52E9">
      <w:pPr>
        <w:spacing w:line="276" w:lineRule="auto"/>
        <w:jc w:val="center"/>
      </w:pPr>
    </w:p>
    <w:p w:rsidR="00FD52E9" w:rsidRDefault="00FD52E9">
      <w:pPr>
        <w:spacing w:line="276" w:lineRule="auto"/>
        <w:rPr>
          <w:sz w:val="22"/>
          <w:szCs w:val="22"/>
        </w:rPr>
      </w:pPr>
    </w:p>
    <w:p w:rsidR="00FD52E9" w:rsidRDefault="00FD52E9">
      <w:pPr>
        <w:spacing w:line="276" w:lineRule="auto"/>
        <w:rPr>
          <w:sz w:val="20"/>
          <w:szCs w:val="20"/>
        </w:rPr>
      </w:pPr>
    </w:p>
    <w:p w:rsidR="00FD52E9" w:rsidRDefault="00FD52E9">
      <w:pPr>
        <w:spacing w:line="276" w:lineRule="auto"/>
        <w:rPr>
          <w:sz w:val="20"/>
          <w:szCs w:val="20"/>
        </w:rPr>
      </w:pPr>
    </w:p>
    <w:p w:rsidR="00FD52E9" w:rsidRDefault="00FD52E9">
      <w:pPr>
        <w:spacing w:line="276" w:lineRule="auto"/>
        <w:rPr>
          <w:sz w:val="20"/>
          <w:szCs w:val="20"/>
        </w:rPr>
      </w:pPr>
    </w:p>
    <w:p w:rsidR="00FD52E9" w:rsidRDefault="00FD52E9">
      <w:pPr>
        <w:spacing w:line="276" w:lineRule="auto"/>
        <w:rPr>
          <w:sz w:val="20"/>
          <w:szCs w:val="20"/>
        </w:rPr>
      </w:pPr>
    </w:p>
    <w:p w:rsidR="00FD52E9" w:rsidRDefault="00FD52E9">
      <w:pPr>
        <w:spacing w:line="276" w:lineRule="auto"/>
        <w:rPr>
          <w:sz w:val="20"/>
          <w:szCs w:val="20"/>
        </w:rPr>
      </w:pPr>
    </w:p>
    <w:p w:rsidR="00FD52E9" w:rsidRDefault="00FD52E9">
      <w:pPr>
        <w:spacing w:line="276" w:lineRule="auto"/>
        <w:jc w:val="center"/>
        <w:rPr>
          <w:b/>
          <w:color w:val="000000" w:themeColor="text1"/>
        </w:rPr>
      </w:pPr>
    </w:p>
    <w:p w:rsidR="00FD52E9" w:rsidRDefault="00FD52E9">
      <w:pPr>
        <w:spacing w:line="276" w:lineRule="auto"/>
        <w:jc w:val="center"/>
        <w:rPr>
          <w:b/>
          <w:color w:val="000000" w:themeColor="text1"/>
        </w:rPr>
      </w:pPr>
    </w:p>
    <w:p w:rsidR="00FD52E9" w:rsidRDefault="00AC2C62">
      <w:pPr>
        <w:spacing w:line="276" w:lineRule="auto"/>
        <w:jc w:val="center"/>
        <w:rPr>
          <w:b/>
          <w:color w:val="000000" w:themeColor="text1"/>
        </w:rPr>
      </w:pPr>
      <w:r>
        <w:rPr>
          <w:b/>
          <w:color w:val="000000" w:themeColor="text1"/>
        </w:rPr>
        <w:t>Оценочный лист</w:t>
      </w:r>
    </w:p>
    <w:p w:rsidR="00FD52E9" w:rsidRDefault="00AC2C62">
      <w:pPr>
        <w:spacing w:line="276" w:lineRule="auto"/>
        <w:jc w:val="center"/>
        <w:rPr>
          <w:b/>
          <w:color w:val="000000" w:themeColor="text1"/>
        </w:rPr>
      </w:pPr>
      <w:r>
        <w:rPr>
          <w:b/>
          <w:color w:val="000000" w:themeColor="text1"/>
        </w:rPr>
        <w:t>для расчета индекса готовности к отопительному</w:t>
      </w:r>
    </w:p>
    <w:p w:rsidR="00FD52E9" w:rsidRDefault="00AC2C62">
      <w:pPr>
        <w:spacing w:line="276" w:lineRule="auto"/>
        <w:jc w:val="center"/>
        <w:rPr>
          <w:b/>
          <w:color w:val="000000" w:themeColor="text1"/>
        </w:rPr>
      </w:pPr>
      <w:r>
        <w:rPr>
          <w:b/>
          <w:color w:val="000000" w:themeColor="text1"/>
        </w:rPr>
        <w:t xml:space="preserve">периоду потребителей тепловой энергии, теплопотребляющие установки которых подключены (технологически присоединены) к системе теплоснабжения, приобретающих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а также лиц, с которыми в соответствии с </w:t>
      </w:r>
      <w:hyperlink r:id="rId194">
        <w:r>
          <w:rPr>
            <w:b/>
          </w:rPr>
          <w:t>частью 1 статьи 164</w:t>
        </w:r>
      </w:hyperlink>
      <w:r>
        <w:rPr>
          <w:b/>
          <w:color w:val="000000" w:themeColor="text1"/>
        </w:rPr>
        <w:t xml:space="preserve"> Жилищного кодекса Российской Федерации собственниками помещений в многоквартирном доме заключены договоры оказания услуг по </w:t>
      </w:r>
      <w:r>
        <w:rPr>
          <w:b/>
          <w:color w:val="000000" w:themeColor="text1"/>
        </w:rPr>
        <w:lastRenderedPageBreak/>
        <w:t>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w:t>
      </w:r>
    </w:p>
    <w:p w:rsidR="00FD52E9" w:rsidRDefault="00FD52E9">
      <w:pPr>
        <w:spacing w:line="276" w:lineRule="auto"/>
        <w:jc w:val="center"/>
        <w:rPr>
          <w:b/>
          <w:color w:val="000000" w:themeColor="text1"/>
        </w:rPr>
      </w:pPr>
    </w:p>
    <w:tbl>
      <w:tblPr>
        <w:tblW w:w="5000" w:type="pct"/>
        <w:tblInd w:w="67" w:type="dxa"/>
        <w:tblLayout w:type="fixed"/>
        <w:tblCellMar>
          <w:top w:w="102" w:type="dxa"/>
          <w:left w:w="62" w:type="dxa"/>
          <w:bottom w:w="102" w:type="dxa"/>
          <w:right w:w="62" w:type="dxa"/>
        </w:tblCellMar>
        <w:tblLook w:val="0000" w:firstRow="0" w:lastRow="0" w:firstColumn="0" w:lastColumn="0" w:noHBand="0" w:noVBand="0"/>
      </w:tblPr>
      <w:tblGrid>
        <w:gridCol w:w="817"/>
        <w:gridCol w:w="2262"/>
        <w:gridCol w:w="2528"/>
        <w:gridCol w:w="2450"/>
        <w:gridCol w:w="1240"/>
        <w:gridCol w:w="1624"/>
        <w:gridCol w:w="2527"/>
        <w:gridCol w:w="1441"/>
        <w:gridCol w:w="1363"/>
      </w:tblGrid>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t>N п/п</w:t>
            </w:r>
          </w:p>
        </w:tc>
        <w:tc>
          <w:tcPr>
            <w:tcW w:w="2245"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Обязательное требование</w:t>
            </w: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Подтверждающий документ</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Показатель</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Вес показателя</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Наименование показателя</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Расчет показателей готовности (формула)</w:t>
            </w:r>
          </w:p>
        </w:tc>
        <w:tc>
          <w:tcPr>
            <w:tcW w:w="14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Значение (заполняется комиссией)</w:t>
            </w:r>
          </w:p>
        </w:tc>
        <w:tc>
          <w:tcPr>
            <w:tcW w:w="135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Замечание (в случае наличия, с указанием сроков устранения)</w:t>
            </w: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
                <w:color w:val="000000" w:themeColor="text1"/>
              </w:rPr>
            </w:pPr>
          </w:p>
        </w:tc>
        <w:tc>
          <w:tcPr>
            <w:tcW w:w="2245"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5272" w:type="dxa"/>
            <w:gridSpan w:val="3"/>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ИНДЕКС ГОТОВНОСТИ</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И</w:t>
            </w:r>
            <w:r>
              <w:rPr>
                <w:bCs/>
                <w:color w:val="000000" w:themeColor="text1"/>
                <w:vertAlign w:val="subscript"/>
              </w:rPr>
              <w:t>потр</w:t>
            </w:r>
            <w:r>
              <w:rPr>
                <w:bCs/>
                <w:color w:val="000000" w:themeColor="text1"/>
              </w:rPr>
              <w:t xml:space="preserve"> = К</w:t>
            </w:r>
            <w:r>
              <w:rPr>
                <w:bCs/>
                <w:color w:val="000000" w:themeColor="text1"/>
                <w:vertAlign w:val="subscript"/>
              </w:rPr>
              <w:t>закон о тепл</w:t>
            </w:r>
            <w:r>
              <w:rPr>
                <w:bCs/>
                <w:color w:val="000000" w:themeColor="text1"/>
              </w:rPr>
              <w:t xml:space="preserve"> * 0,85 + К</w:t>
            </w:r>
            <w:r>
              <w:rPr>
                <w:bCs/>
                <w:color w:val="000000" w:themeColor="text1"/>
                <w:vertAlign w:val="subscript"/>
              </w:rPr>
              <w:t>жил. фонд</w:t>
            </w:r>
            <w:r>
              <w:rPr>
                <w:bCs/>
                <w:color w:val="000000" w:themeColor="text1"/>
              </w:rPr>
              <w:t xml:space="preserve"> * 0,06 + К</w:t>
            </w:r>
            <w:r>
              <w:rPr>
                <w:bCs/>
                <w:color w:val="000000" w:themeColor="text1"/>
                <w:vertAlign w:val="subscript"/>
              </w:rPr>
              <w:t>газ</w:t>
            </w:r>
            <w:r>
              <w:rPr>
                <w:bCs/>
                <w:color w:val="000000" w:themeColor="text1"/>
              </w:rPr>
              <w:t xml:space="preserve"> * 0,02 + К</w:t>
            </w:r>
            <w:r>
              <w:rPr>
                <w:bCs/>
                <w:color w:val="000000" w:themeColor="text1"/>
                <w:vertAlign w:val="subscript"/>
              </w:rPr>
              <w:t>предп</w:t>
            </w:r>
            <w:r>
              <w:rPr>
                <w:bCs/>
                <w:color w:val="000000" w:themeColor="text1"/>
              </w:rPr>
              <w:t xml:space="preserve"> * 0,05 + К</w:t>
            </w:r>
            <w:r>
              <w:rPr>
                <w:bCs/>
                <w:color w:val="000000" w:themeColor="text1"/>
                <w:vertAlign w:val="subscript"/>
              </w:rPr>
              <w:t>план</w:t>
            </w:r>
            <w:r>
              <w:rPr>
                <w:bCs/>
                <w:color w:val="000000" w:themeColor="text1"/>
              </w:rPr>
              <w:t xml:space="preserve"> * 0,02</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t>1</w:t>
            </w:r>
          </w:p>
        </w:tc>
        <w:tc>
          <w:tcPr>
            <w:tcW w:w="2245"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Выполнить требования, установленные </w:t>
            </w:r>
            <w:hyperlink r:id="rId195">
              <w:r>
                <w:rPr>
                  <w:bCs/>
                  <w:color w:val="0000FF" w:themeColor="hyperlink"/>
                  <w:u w:val="single"/>
                </w:rPr>
                <w:t>частью 6 статьи 20</w:t>
              </w:r>
            </w:hyperlink>
            <w:r>
              <w:rPr>
                <w:bCs/>
                <w:color w:val="000000" w:themeColor="text1"/>
              </w:rPr>
              <w:t xml:space="preserve"> Федерального закона от 27 июля 2010 г. N 190-ФЗ "О теплоснабжении" (далее - Федеральный закон о теплоснабжении) (</w:t>
            </w:r>
            <w:hyperlink r:id="rId196">
              <w:r>
                <w:rPr>
                  <w:bCs/>
                  <w:color w:val="0000FF" w:themeColor="hyperlink"/>
                  <w:u w:val="single"/>
                </w:rPr>
                <w:t>подпункт 11.1 пункта 11</w:t>
              </w:r>
            </w:hyperlink>
            <w:r>
              <w:rPr>
                <w:bCs/>
                <w:color w:val="000000" w:themeColor="text1"/>
              </w:rPr>
              <w:t xml:space="preserve"> Правил </w:t>
            </w:r>
            <w:r>
              <w:rPr>
                <w:bCs/>
                <w:color w:val="000000" w:themeColor="text1"/>
              </w:rPr>
              <w:lastRenderedPageBreak/>
              <w:t>обеспечения готовности к отопительному периоду, утвержденных приказом Минэнерго России от 13 ноября 2024 г. N 2234 (далее - Правила):</w:t>
            </w: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Показатель выполнения требований Федерального </w:t>
            </w:r>
            <w:hyperlink r:id="rId197">
              <w:r>
                <w:rPr>
                  <w:bCs/>
                  <w:color w:val="0000FF" w:themeColor="hyperlink"/>
                  <w:u w:val="single"/>
                </w:rPr>
                <w:t>закона</w:t>
              </w:r>
            </w:hyperlink>
            <w:r>
              <w:rPr>
                <w:bCs/>
                <w:color w:val="000000" w:themeColor="text1"/>
              </w:rPr>
              <w:t xml:space="preserve"> о теплоснабжении</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0,85</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закон о тепл</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закон о тепл</w:t>
            </w:r>
            <w:r>
              <w:rPr>
                <w:bCs/>
                <w:color w:val="000000" w:themeColor="text1"/>
              </w:rPr>
              <w:t xml:space="preserve"> = К</w:t>
            </w:r>
            <w:r>
              <w:rPr>
                <w:bCs/>
                <w:color w:val="000000" w:themeColor="text1"/>
                <w:vertAlign w:val="subscript"/>
              </w:rPr>
              <w:t>безопасн</w:t>
            </w:r>
            <w:r>
              <w:rPr>
                <w:bCs/>
                <w:color w:val="000000" w:themeColor="text1"/>
              </w:rPr>
              <w:t xml:space="preserve"> * 0,8 + К</w:t>
            </w:r>
            <w:r>
              <w:rPr>
                <w:bCs/>
                <w:color w:val="000000" w:themeColor="text1"/>
                <w:vertAlign w:val="subscript"/>
              </w:rPr>
              <w:t>режим</w:t>
            </w:r>
            <w:r>
              <w:rPr>
                <w:bCs/>
                <w:color w:val="000000" w:themeColor="text1"/>
              </w:rPr>
              <w:t xml:space="preserve"> * 0,03 + К</w:t>
            </w:r>
            <w:r>
              <w:rPr>
                <w:bCs/>
                <w:color w:val="000000" w:themeColor="text1"/>
                <w:vertAlign w:val="subscript"/>
              </w:rPr>
              <w:t>задолж</w:t>
            </w:r>
            <w:r>
              <w:rPr>
                <w:bCs/>
                <w:color w:val="000000" w:themeColor="text1"/>
              </w:rPr>
              <w:t xml:space="preserve"> * 0,15 + К</w:t>
            </w:r>
            <w:r>
              <w:rPr>
                <w:bCs/>
                <w:color w:val="000000" w:themeColor="text1"/>
                <w:vertAlign w:val="subscript"/>
              </w:rPr>
              <w:t>учет</w:t>
            </w:r>
            <w:r>
              <w:rPr>
                <w:bCs/>
                <w:color w:val="000000" w:themeColor="text1"/>
              </w:rPr>
              <w:t xml:space="preserve"> * 0,02</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1.1</w:t>
            </w:r>
          </w:p>
        </w:tc>
        <w:tc>
          <w:tcPr>
            <w:tcW w:w="2245"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Обеспечивать эксплуатацию теплопотребляющих установок в соответствии с требованиями безопасности в сфере теплоснабжения, установленными </w:t>
            </w:r>
            <w:hyperlink r:id="rId198">
              <w:r>
                <w:rPr>
                  <w:bCs/>
                  <w:color w:val="0000FF" w:themeColor="hyperlink"/>
                  <w:u w:val="single"/>
                </w:rPr>
                <w:t>статьей 23.2</w:t>
              </w:r>
            </w:hyperlink>
            <w:r>
              <w:rPr>
                <w:bCs/>
                <w:color w:val="000000" w:themeColor="text1"/>
              </w:rPr>
              <w:t xml:space="preserve"> Федерального закона о теплоснабжении (</w:t>
            </w:r>
            <w:hyperlink r:id="rId199">
              <w:r>
                <w:rPr>
                  <w:bCs/>
                  <w:color w:val="0000FF" w:themeColor="hyperlink"/>
                  <w:u w:val="single"/>
                </w:rPr>
                <w:t>пункт 1 части 6 статьи 20</w:t>
              </w:r>
            </w:hyperlink>
            <w:r>
              <w:rPr>
                <w:bCs/>
                <w:color w:val="000000" w:themeColor="text1"/>
              </w:rPr>
              <w:t xml:space="preserve"> Федерального закона о теплоснабжении)</w:t>
            </w: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Документы, предусмотренные </w:t>
            </w:r>
            <w:hyperlink r:id="rId200">
              <w:r>
                <w:rPr>
                  <w:bCs/>
                  <w:color w:val="0000FF" w:themeColor="hyperlink"/>
                  <w:u w:val="single"/>
                </w:rPr>
                <w:t>подпунктами 11.5.1</w:t>
              </w:r>
            </w:hyperlink>
            <w:r>
              <w:rPr>
                <w:bCs/>
                <w:color w:val="000000" w:themeColor="text1"/>
              </w:rPr>
              <w:t xml:space="preserve"> - </w:t>
            </w:r>
            <w:hyperlink r:id="rId201">
              <w:r>
                <w:rPr>
                  <w:bCs/>
                  <w:color w:val="0000FF" w:themeColor="hyperlink"/>
                  <w:u w:val="single"/>
                </w:rPr>
                <w:t>11.5.10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Показатель обеспечения эксплуатации теплопотребляющих установок в соответствии с требованиями безопасности</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0,8</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безопасн</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безопасн</w:t>
            </w:r>
            <w:r>
              <w:rPr>
                <w:bCs/>
                <w:color w:val="000000" w:themeColor="text1"/>
              </w:rPr>
              <w:t xml:space="preserve"> = К</w:t>
            </w:r>
            <w:r>
              <w:rPr>
                <w:bCs/>
                <w:color w:val="000000" w:themeColor="text1"/>
                <w:vertAlign w:val="subscript"/>
              </w:rPr>
              <w:t>промыв</w:t>
            </w:r>
            <w:r>
              <w:rPr>
                <w:bCs/>
                <w:color w:val="000000" w:themeColor="text1"/>
              </w:rPr>
              <w:t xml:space="preserve"> * 0,3 1 + К</w:t>
            </w:r>
            <w:r>
              <w:rPr>
                <w:bCs/>
                <w:color w:val="000000" w:themeColor="text1"/>
                <w:vertAlign w:val="subscript"/>
              </w:rPr>
              <w:t>гидр</w:t>
            </w:r>
            <w:r>
              <w:rPr>
                <w:bCs/>
                <w:color w:val="000000" w:themeColor="text1"/>
              </w:rPr>
              <w:t xml:space="preserve"> * 0,31 + К</w:t>
            </w:r>
            <w:r>
              <w:rPr>
                <w:bCs/>
                <w:color w:val="000000" w:themeColor="text1"/>
                <w:vertAlign w:val="subscript"/>
              </w:rPr>
              <w:t>арм</w:t>
            </w:r>
            <w:r>
              <w:rPr>
                <w:bCs/>
                <w:color w:val="000000" w:themeColor="text1"/>
              </w:rPr>
              <w:t xml:space="preserve"> * 0,01 + К</w:t>
            </w:r>
            <w:r>
              <w:rPr>
                <w:bCs/>
                <w:color w:val="000000" w:themeColor="text1"/>
                <w:vertAlign w:val="subscript"/>
              </w:rPr>
              <w:t>отв</w:t>
            </w:r>
            <w:r>
              <w:rPr>
                <w:bCs/>
                <w:color w:val="000000" w:themeColor="text1"/>
              </w:rPr>
              <w:t xml:space="preserve"> * 0,01 + К</w:t>
            </w:r>
            <w:r>
              <w:rPr>
                <w:bCs/>
                <w:color w:val="000000" w:themeColor="text1"/>
                <w:vertAlign w:val="subscript"/>
              </w:rPr>
              <w:t>испыт</w:t>
            </w:r>
            <w:r>
              <w:rPr>
                <w:bCs/>
                <w:color w:val="000000" w:themeColor="text1"/>
              </w:rPr>
              <w:t xml:space="preserve"> * 0,31 + К</w:t>
            </w:r>
            <w:r>
              <w:rPr>
                <w:bCs/>
                <w:color w:val="000000" w:themeColor="text1"/>
                <w:vertAlign w:val="subscript"/>
              </w:rPr>
              <w:t>перечень</w:t>
            </w:r>
            <w:r>
              <w:rPr>
                <w:bCs/>
                <w:color w:val="000000" w:themeColor="text1"/>
              </w:rPr>
              <w:t xml:space="preserve"> * 0,01 + К</w:t>
            </w:r>
            <w:r>
              <w:rPr>
                <w:bCs/>
                <w:color w:val="000000" w:themeColor="text1"/>
                <w:vertAlign w:val="subscript"/>
              </w:rPr>
              <w:t>экспл/произв.инстр</w:t>
            </w:r>
            <w:r>
              <w:rPr>
                <w:bCs/>
                <w:color w:val="000000" w:themeColor="text1"/>
              </w:rPr>
              <w:t xml:space="preserve"> * 0,01 + К</w:t>
            </w:r>
            <w:r>
              <w:rPr>
                <w:bCs/>
                <w:color w:val="000000" w:themeColor="text1"/>
                <w:vertAlign w:val="subscript"/>
              </w:rPr>
              <w:t>па.спорт.тепл.пункт</w:t>
            </w:r>
            <w:r>
              <w:rPr>
                <w:bCs/>
                <w:color w:val="000000" w:themeColor="text1"/>
              </w:rPr>
              <w:t xml:space="preserve"> * 0,01 + К</w:t>
            </w:r>
            <w:r>
              <w:rPr>
                <w:bCs/>
                <w:color w:val="000000" w:themeColor="text1"/>
                <w:vertAlign w:val="subscript"/>
              </w:rPr>
              <w:t>шт</w:t>
            </w:r>
            <w:r>
              <w:rPr>
                <w:bCs/>
                <w:color w:val="000000" w:themeColor="text1"/>
              </w:rPr>
              <w:t xml:space="preserve"> * 0,01 + К</w:t>
            </w:r>
            <w:r>
              <w:rPr>
                <w:bCs/>
                <w:color w:val="000000" w:themeColor="text1"/>
                <w:vertAlign w:val="subscript"/>
              </w:rPr>
              <w:t>регул.темпер</w:t>
            </w:r>
            <w:r>
              <w:rPr>
                <w:bCs/>
                <w:color w:val="000000" w:themeColor="text1"/>
              </w:rPr>
              <w:t xml:space="preserve"> * 0,01</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1.1.1</w:t>
            </w:r>
          </w:p>
        </w:tc>
        <w:tc>
          <w:tcPr>
            <w:tcW w:w="2245" w:type="dxa"/>
            <w:vMerge w:val="restart"/>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202">
              <w:r>
                <w:rPr>
                  <w:bCs/>
                  <w:color w:val="0000FF" w:themeColor="hyperlink"/>
                  <w:u w:val="single"/>
                </w:rPr>
                <w:t>пункта 9.2.9</w:t>
              </w:r>
            </w:hyperlink>
            <w:r>
              <w:rPr>
                <w:bCs/>
                <w:color w:val="000000" w:themeColor="text1"/>
              </w:rPr>
              <w:t xml:space="preserve"> Правил технической эксплуатации тепловых энергоустановок, утвержденных приказом Минэнерго России от 24 марта 2003 г. N 115 </w:t>
            </w:r>
            <w:hyperlink w:anchor="Par317">
              <w:r>
                <w:rPr>
                  <w:bCs/>
                  <w:color w:val="0000FF" w:themeColor="hyperlink"/>
                  <w:u w:val="single"/>
                </w:rPr>
                <w:t>&lt;1&gt;</w:t>
              </w:r>
            </w:hyperlink>
            <w:r>
              <w:rPr>
                <w:bCs/>
                <w:color w:val="000000" w:themeColor="text1"/>
              </w:rPr>
              <w:t xml:space="preserve"> (далее - Правила технической эксплуатации тепловых энергоустановок)</w:t>
            </w:r>
          </w:p>
          <w:p w:rsidR="00FD52E9" w:rsidRDefault="00AC2C62">
            <w:pPr>
              <w:spacing w:line="276" w:lineRule="auto"/>
              <w:jc w:val="center"/>
              <w:rPr>
                <w:bCs/>
                <w:color w:val="000000" w:themeColor="text1"/>
              </w:rPr>
            </w:pPr>
            <w:r>
              <w:rPr>
                <w:bCs/>
                <w:color w:val="000000" w:themeColor="text1"/>
              </w:rPr>
              <w:t>(</w:t>
            </w:r>
            <w:hyperlink r:id="rId203">
              <w:r>
                <w:rPr>
                  <w:bCs/>
                  <w:color w:val="0000FF" w:themeColor="hyperlink"/>
                  <w:u w:val="single"/>
                </w:rPr>
                <w:t>подпункт 11.5.1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Показатель наличия акта промывки теплопотребляющей установки</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0,31</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промыв</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1.1.2</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204">
              <w:r>
                <w:rPr>
                  <w:bCs/>
                  <w:color w:val="0000FF" w:themeColor="hyperlink"/>
                  <w:u w:val="single"/>
                </w:rPr>
                <w:t>пунктом 9.3.25</w:t>
              </w:r>
            </w:hyperlink>
            <w:r>
              <w:rPr>
                <w:bCs/>
                <w:color w:val="000000" w:themeColor="text1"/>
              </w:rPr>
              <w:t xml:space="preserve"> Правил технической эксплуатации тепловых энергоустановок (</w:t>
            </w:r>
            <w:hyperlink r:id="rId205">
              <w:r>
                <w:rPr>
                  <w:bCs/>
                  <w:color w:val="0000FF" w:themeColor="hyperlink"/>
                  <w:u w:val="single"/>
                </w:rPr>
                <w:t xml:space="preserve">подпункт 11.5.2 </w:t>
              </w:r>
              <w:r>
                <w:rPr>
                  <w:bCs/>
                  <w:color w:val="0000FF" w:themeColor="hyperlink"/>
                  <w:u w:val="single"/>
                </w:rPr>
                <w:lastRenderedPageBreak/>
                <w:t>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Показатель наличия актов о проведении наладки режимов потребления тепловой энергии и (или) теплоносителя</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0,31</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гидр</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1.1.3</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w:t>
            </w:r>
          </w:p>
          <w:p w:rsidR="00FD52E9" w:rsidRDefault="00AC2C62">
            <w:pPr>
              <w:spacing w:line="276" w:lineRule="auto"/>
              <w:jc w:val="center"/>
              <w:rPr>
                <w:bCs/>
                <w:color w:val="000000" w:themeColor="text1"/>
              </w:rPr>
            </w:pPr>
            <w:r>
              <w:rPr>
                <w:bCs/>
                <w:color w:val="000000" w:themeColor="text1"/>
              </w:rPr>
              <w:t>(</w:t>
            </w:r>
            <w:hyperlink r:id="rId206">
              <w:r>
                <w:rPr>
                  <w:bCs/>
                  <w:color w:val="0000FF" w:themeColor="hyperlink"/>
                  <w:u w:val="single"/>
                </w:rPr>
                <w:t>подпункт 11.5.3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Показатель наличия акта проверки (осмотра) запорной арматуры и арматуры постоянного регулирования</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0,01</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арм</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1.1.4</w:t>
            </w:r>
          </w:p>
        </w:tc>
        <w:tc>
          <w:tcPr>
            <w:tcW w:w="2245" w:type="dxa"/>
            <w:vMerge w:val="restart"/>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Установленные </w:t>
            </w:r>
            <w:hyperlink r:id="rId207">
              <w:r>
                <w:rPr>
                  <w:bCs/>
                  <w:color w:val="0000FF" w:themeColor="hyperlink"/>
                  <w:u w:val="single"/>
                </w:rPr>
                <w:t>пунктами 2.1.2</w:t>
              </w:r>
            </w:hyperlink>
            <w:r>
              <w:rPr>
                <w:bCs/>
                <w:color w:val="000000" w:themeColor="text1"/>
              </w:rPr>
              <w:t xml:space="preserve">, </w:t>
            </w:r>
            <w:hyperlink r:id="rId208">
              <w:r>
                <w:rPr>
                  <w:bCs/>
                  <w:color w:val="0000FF" w:themeColor="hyperlink"/>
                  <w:u w:val="single"/>
                </w:rPr>
                <w:t>2.1.3</w:t>
              </w:r>
            </w:hyperlink>
            <w:r>
              <w:rPr>
                <w:bCs/>
                <w:color w:val="000000" w:themeColor="text1"/>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209">
              <w:r>
                <w:rPr>
                  <w:bCs/>
                  <w:color w:val="0000FF" w:themeColor="hyperlink"/>
                  <w:u w:val="single"/>
                </w:rPr>
                <w:t>пунктом 228</w:t>
              </w:r>
            </w:hyperlink>
            <w:r>
              <w:rPr>
                <w:bCs/>
                <w:color w:val="000000" w:themeColor="text1"/>
              </w:rP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ar318">
              <w:r>
                <w:rPr>
                  <w:bCs/>
                  <w:color w:val="0000FF" w:themeColor="hyperlink"/>
                  <w:u w:val="single"/>
                </w:rPr>
                <w:t>&lt;2&gt;</w:t>
              </w:r>
            </w:hyperlink>
            <w:r>
              <w:rPr>
                <w:bCs/>
                <w:color w:val="000000" w:themeColor="text1"/>
              </w:rPr>
              <w:t xml:space="preserve">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w:t>
            </w:r>
          </w:p>
          <w:p w:rsidR="00FD52E9" w:rsidRDefault="00AC2C62">
            <w:pPr>
              <w:spacing w:line="276" w:lineRule="auto"/>
              <w:jc w:val="center"/>
              <w:rPr>
                <w:bCs/>
                <w:color w:val="000000" w:themeColor="text1"/>
              </w:rPr>
            </w:pPr>
            <w:r>
              <w:rPr>
                <w:bCs/>
                <w:color w:val="000000" w:themeColor="text1"/>
              </w:rPr>
              <w:t>(</w:t>
            </w:r>
            <w:hyperlink r:id="rId210">
              <w:r>
                <w:rPr>
                  <w:bCs/>
                  <w:color w:val="0000FF" w:themeColor="hyperlink"/>
                  <w:u w:val="single"/>
                </w:rPr>
                <w:t>подпункт 11.5.4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Показатель назначения ответственных лиц за безопасную эксплуатацию тепловых энергоустановок</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0,01</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отв</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1.1.5</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w:t>
            </w:r>
            <w:r>
              <w:rPr>
                <w:bCs/>
                <w:color w:val="000000" w:themeColor="text1"/>
              </w:rPr>
              <w:lastRenderedPageBreak/>
              <w:t xml:space="preserve">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211">
              <w:r>
                <w:rPr>
                  <w:bCs/>
                  <w:color w:val="0000FF" w:themeColor="hyperlink"/>
                  <w:u w:val="single"/>
                </w:rPr>
                <w:t>пунктов 9.8</w:t>
              </w:r>
            </w:hyperlink>
            <w:r>
              <w:rPr>
                <w:bCs/>
                <w:color w:val="000000" w:themeColor="text1"/>
              </w:rPr>
              <w:t xml:space="preserve">, </w:t>
            </w:r>
            <w:hyperlink r:id="rId212">
              <w:r>
                <w:rPr>
                  <w:bCs/>
                  <w:color w:val="0000FF" w:themeColor="hyperlink"/>
                  <w:u w:val="single"/>
                </w:rPr>
                <w:t>9.1.59</w:t>
              </w:r>
            </w:hyperlink>
            <w:r>
              <w:rPr>
                <w:bCs/>
                <w:color w:val="000000" w:themeColor="text1"/>
              </w:rPr>
              <w:t xml:space="preserve"> Правил технической эксплуатации тепловых энергоустановок и наличие записей о результатах проведенных испытаний в паспорте теплового пункта и (или) теплопотребляющих установок (</w:t>
            </w:r>
            <w:hyperlink r:id="rId213">
              <w:r>
                <w:rPr>
                  <w:bCs/>
                  <w:color w:val="0000FF" w:themeColor="hyperlink"/>
                  <w:u w:val="single"/>
                </w:rPr>
                <w:t>подпункт 11.5.5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 xml:space="preserve">Показатель наличия актов о проведении испытаний на плотность и прочность (гидравлических испытаний) тепловых энергоустановок, включая </w:t>
            </w:r>
            <w:r>
              <w:rPr>
                <w:bCs/>
                <w:color w:val="000000" w:themeColor="text1"/>
              </w:rPr>
              <w:lastRenderedPageBreak/>
              <w:t>трубопроводы тепловых сетей (при наличии) и участков тепловых вводов</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0,31</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испыт</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1.1.6</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Организационно-распорядительные </w:t>
            </w:r>
            <w:r>
              <w:rPr>
                <w:bCs/>
                <w:color w:val="000000" w:themeColor="text1"/>
              </w:rPr>
              <w:lastRenderedPageBreak/>
              <w:t xml:space="preserve">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214">
              <w:r>
                <w:rPr>
                  <w:bCs/>
                  <w:color w:val="0000FF" w:themeColor="hyperlink"/>
                  <w:u w:val="single"/>
                </w:rPr>
                <w:t>пунктом 278</w:t>
              </w:r>
            </w:hyperlink>
            <w:r>
              <w:rPr>
                <w:bCs/>
                <w:color w:val="000000" w:themeColor="text1"/>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15">
              <w:r>
                <w:rPr>
                  <w:bCs/>
                  <w:color w:val="0000FF" w:themeColor="hyperlink"/>
                  <w:u w:val="single"/>
                </w:rPr>
                <w:t>пунктом 2.8.2</w:t>
              </w:r>
            </w:hyperlink>
            <w:r>
              <w:rPr>
                <w:bCs/>
                <w:color w:val="000000" w:themeColor="text1"/>
              </w:rPr>
              <w:t xml:space="preserve"> Правил технической эксплуатации тепловых энергоустановок</w:t>
            </w:r>
          </w:p>
          <w:p w:rsidR="00FD52E9" w:rsidRDefault="00AC2C62">
            <w:pPr>
              <w:spacing w:line="276" w:lineRule="auto"/>
              <w:jc w:val="center"/>
              <w:rPr>
                <w:bCs/>
                <w:color w:val="000000" w:themeColor="text1"/>
              </w:rPr>
            </w:pPr>
            <w:r>
              <w:rPr>
                <w:bCs/>
                <w:color w:val="000000" w:themeColor="text1"/>
              </w:rPr>
              <w:t>(</w:t>
            </w:r>
            <w:hyperlink r:id="rId216">
              <w:r>
                <w:rPr>
                  <w:bCs/>
                  <w:color w:val="0000FF" w:themeColor="hyperlink"/>
                  <w:u w:val="single"/>
                </w:rPr>
                <w:t>подпункт 11.5.6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 xml:space="preserve">Показатель наличия перечня </w:t>
            </w:r>
            <w:r>
              <w:rPr>
                <w:bCs/>
                <w:color w:val="000000" w:themeColor="text1"/>
              </w:rPr>
              <w:lastRenderedPageBreak/>
              <w:t>производственных инструкций для безопасной эксплуатации котлов и вспомогательного оборудования в случае эксплуатации ОПО</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0,01</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перечень</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1.1.7</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Утвержденные в </w:t>
            </w:r>
            <w:r>
              <w:rPr>
                <w:bCs/>
                <w:color w:val="000000" w:themeColor="text1"/>
              </w:rPr>
              <w:lastRenderedPageBreak/>
              <w:t xml:space="preserve">соответствии с требованиями </w:t>
            </w:r>
            <w:hyperlink r:id="rId217">
              <w:r>
                <w:rPr>
                  <w:bCs/>
                  <w:color w:val="0000FF" w:themeColor="hyperlink"/>
                  <w:u w:val="single"/>
                </w:rPr>
                <w:t>пункта 2.2</w:t>
              </w:r>
            </w:hyperlink>
            <w:r>
              <w:rPr>
                <w:bCs/>
                <w:color w:val="000000" w:themeColor="text1"/>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218">
              <w:r>
                <w:rPr>
                  <w:bCs/>
                  <w:color w:val="0000FF" w:themeColor="hyperlink"/>
                  <w:u w:val="single"/>
                </w:rPr>
                <w:t>пунктом 278</w:t>
              </w:r>
            </w:hyperlink>
            <w:r>
              <w:rPr>
                <w:bCs/>
                <w:color w:val="000000" w:themeColor="text1"/>
              </w:rPr>
              <w:t xml:space="preserve"> Правил промышленной безопасности (</w:t>
            </w:r>
            <w:hyperlink r:id="rId219">
              <w:r>
                <w:rPr>
                  <w:bCs/>
                  <w:color w:val="0000FF" w:themeColor="hyperlink"/>
                  <w:u w:val="single"/>
                </w:rPr>
                <w:t>подпункт 11.5.7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 xml:space="preserve">Показатель наличия </w:t>
            </w:r>
            <w:r>
              <w:rPr>
                <w:bCs/>
                <w:color w:val="000000" w:themeColor="text1"/>
              </w:rPr>
              <w:lastRenderedPageBreak/>
              <w:t>эксплуатационных инструкций объектов теплоснабжения и (или) производственных инструкций</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0,01</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экспл/произв.инстр</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lastRenderedPageBreak/>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1.1.8</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Паспорта тепловых пунктов или копии паспортов тепловых пунктов в соответствии с </w:t>
            </w:r>
            <w:hyperlink r:id="rId220">
              <w:r>
                <w:rPr>
                  <w:bCs/>
                  <w:color w:val="0000FF" w:themeColor="hyperlink"/>
                  <w:u w:val="single"/>
                </w:rPr>
                <w:t>пунктом 9.1.5</w:t>
              </w:r>
            </w:hyperlink>
            <w:r>
              <w:rPr>
                <w:bCs/>
                <w:color w:val="000000" w:themeColor="text1"/>
              </w:rPr>
              <w:t xml:space="preserve"> Правил технической эксплуатации тепловых </w:t>
            </w:r>
            <w:r>
              <w:rPr>
                <w:bCs/>
                <w:color w:val="000000" w:themeColor="text1"/>
              </w:rPr>
              <w:lastRenderedPageBreak/>
              <w:t>энергоустановок,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FD52E9" w:rsidRDefault="00AC2C62">
            <w:pPr>
              <w:spacing w:line="276" w:lineRule="auto"/>
              <w:jc w:val="center"/>
              <w:rPr>
                <w:bCs/>
                <w:color w:val="000000" w:themeColor="text1"/>
              </w:rPr>
            </w:pPr>
            <w:r>
              <w:rPr>
                <w:bCs/>
                <w:color w:val="000000" w:themeColor="text1"/>
              </w:rPr>
              <w:t>(</w:t>
            </w:r>
            <w:hyperlink r:id="rId221">
              <w:r>
                <w:rPr>
                  <w:bCs/>
                  <w:color w:val="0000FF" w:themeColor="hyperlink"/>
                  <w:u w:val="single"/>
                </w:rPr>
                <w:t>подпункт 11.5.8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 xml:space="preserve">Показатель наличия паспортов тепловых пунктов и проектно-технической документации на здание в части внутренних систем теплоснабжения по теплопотребляющим </w:t>
            </w:r>
            <w:r>
              <w:rPr>
                <w:bCs/>
                <w:color w:val="000000" w:themeColor="text1"/>
              </w:rPr>
              <w:lastRenderedPageBreak/>
              <w:t>установкам</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0,01</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паспорт.тепл.пункт</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1.1.9</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w:t>
            </w:r>
            <w:r>
              <w:rPr>
                <w:bCs/>
                <w:color w:val="000000" w:themeColor="text1"/>
              </w:rPr>
              <w:lastRenderedPageBreak/>
              <w:t>привлечения специализированных организаций для эксплуатации оборудования</w:t>
            </w:r>
          </w:p>
          <w:p w:rsidR="00FD52E9" w:rsidRDefault="00AC2C62">
            <w:pPr>
              <w:spacing w:line="276" w:lineRule="auto"/>
              <w:jc w:val="center"/>
              <w:rPr>
                <w:bCs/>
                <w:color w:val="000000" w:themeColor="text1"/>
              </w:rPr>
            </w:pPr>
            <w:r>
              <w:rPr>
                <w:bCs/>
                <w:color w:val="000000" w:themeColor="text1"/>
              </w:rPr>
              <w:t>(</w:t>
            </w:r>
            <w:hyperlink r:id="rId222">
              <w:r>
                <w:rPr>
                  <w:bCs/>
                  <w:color w:val="0000FF" w:themeColor="hyperlink"/>
                  <w:u w:val="single"/>
                </w:rPr>
                <w:t>подпункт 11.5.9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0,01</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шт</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1.1.10</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w:t>
            </w:r>
            <w:r>
              <w:rPr>
                <w:bCs/>
                <w:color w:val="000000" w:themeColor="text1"/>
              </w:rPr>
              <w:lastRenderedPageBreak/>
              <w:t xml:space="preserve">водоснабжения, ограничения расхода сетевой воды через тепловой пункт в соответствии с </w:t>
            </w:r>
            <w:hyperlink r:id="rId223">
              <w:r>
                <w:rPr>
                  <w:bCs/>
                  <w:color w:val="0000FF" w:themeColor="hyperlink"/>
                  <w:u w:val="single"/>
                </w:rPr>
                <w:t>пунктами 9.3.22</w:t>
              </w:r>
            </w:hyperlink>
            <w:r>
              <w:rPr>
                <w:bCs/>
                <w:color w:val="000000" w:themeColor="text1"/>
              </w:rPr>
              <w:t xml:space="preserve">, </w:t>
            </w:r>
            <w:hyperlink r:id="rId224">
              <w:r>
                <w:rPr>
                  <w:bCs/>
                  <w:color w:val="0000FF" w:themeColor="hyperlink"/>
                  <w:u w:val="single"/>
                </w:rPr>
                <w:t>9.4.18</w:t>
              </w:r>
            </w:hyperlink>
            <w:r>
              <w:rPr>
                <w:bCs/>
                <w:color w:val="000000" w:themeColor="text1"/>
              </w:rPr>
              <w:t xml:space="preserve"> Правил технической эксплуатации тепловых энергоустановок (</w:t>
            </w:r>
            <w:hyperlink r:id="rId225">
              <w:r>
                <w:rPr>
                  <w:bCs/>
                  <w:color w:val="0000FF" w:themeColor="hyperlink"/>
                  <w:u w:val="single"/>
                </w:rPr>
                <w:t>подпункт 11.5.10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Показатель наличия актов или документов, подтверждающих работоспособность автоматических регуляторов температуры воды</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0,01</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регул.темпер</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1.2</w:t>
            </w:r>
          </w:p>
        </w:tc>
        <w:tc>
          <w:tcPr>
            <w:tcW w:w="2245"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Обеспечивать готовность к соблюдению указанного в договоре теплоснабжения режима потребления тепловой энергии (</w:t>
            </w:r>
            <w:hyperlink r:id="rId226">
              <w:r>
                <w:rPr>
                  <w:bCs/>
                  <w:color w:val="0000FF" w:themeColor="hyperlink"/>
                  <w:u w:val="single"/>
                </w:rPr>
                <w:t>пункт 2 части 6 статьи 20</w:t>
              </w:r>
            </w:hyperlink>
            <w:r>
              <w:rPr>
                <w:bCs/>
                <w:color w:val="000000" w:themeColor="text1"/>
              </w:rPr>
              <w:t xml:space="preserve"> Федерального закона о теплоснабжении)</w:t>
            </w: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Документы, предусмотренные </w:t>
            </w:r>
            <w:hyperlink r:id="rId227">
              <w:r>
                <w:rPr>
                  <w:bCs/>
                  <w:color w:val="0000FF" w:themeColor="hyperlink"/>
                  <w:u w:val="single"/>
                </w:rPr>
                <w:t>подпунктами 11.5.11</w:t>
              </w:r>
            </w:hyperlink>
            <w:r>
              <w:rPr>
                <w:bCs/>
                <w:color w:val="000000" w:themeColor="text1"/>
              </w:rPr>
              <w:t xml:space="preserve">, </w:t>
            </w:r>
            <w:hyperlink r:id="rId228">
              <w:r>
                <w:rPr>
                  <w:bCs/>
                  <w:color w:val="0000FF" w:themeColor="hyperlink"/>
                  <w:u w:val="single"/>
                </w:rPr>
                <w:t>11.5.19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Показатель обеспечения соблюдения указанного в договоре теплоснабжения режима потребления тепловой энергии</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0,03</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режим</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режим</w:t>
            </w:r>
            <w:r>
              <w:rPr>
                <w:bCs/>
                <w:color w:val="000000" w:themeColor="text1"/>
              </w:rPr>
              <w:t xml:space="preserve"> = К</w:t>
            </w:r>
            <w:r>
              <w:rPr>
                <w:bCs/>
                <w:color w:val="000000" w:themeColor="text1"/>
                <w:vertAlign w:val="subscript"/>
              </w:rPr>
              <w:t>врез</w:t>
            </w:r>
            <w:r>
              <w:rPr>
                <w:bCs/>
                <w:color w:val="000000" w:themeColor="text1"/>
              </w:rPr>
              <w:t xml:space="preserve"> * 0,5 + К</w:t>
            </w:r>
            <w:r>
              <w:rPr>
                <w:bCs/>
                <w:color w:val="000000" w:themeColor="text1"/>
                <w:vertAlign w:val="subscript"/>
              </w:rPr>
              <w:t>тех.готов</w:t>
            </w:r>
            <w:r>
              <w:rPr>
                <w:bCs/>
                <w:color w:val="000000" w:themeColor="text1"/>
              </w:rPr>
              <w:t xml:space="preserve"> * 0,5</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t>1.2.1</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w:t>
            </w:r>
            <w:r>
              <w:rPr>
                <w:bCs/>
                <w:color w:val="000000" w:themeColor="text1"/>
              </w:rPr>
              <w:lastRenderedPageBreak/>
              <w:t>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FD52E9" w:rsidRDefault="00AC2C62">
            <w:pPr>
              <w:spacing w:line="276" w:lineRule="auto"/>
              <w:jc w:val="center"/>
              <w:rPr>
                <w:bCs/>
                <w:color w:val="000000" w:themeColor="text1"/>
              </w:rPr>
            </w:pPr>
            <w:r>
              <w:rPr>
                <w:bCs/>
                <w:color w:val="000000" w:themeColor="text1"/>
              </w:rPr>
              <w:t>(</w:t>
            </w:r>
            <w:hyperlink r:id="rId229">
              <w:r>
                <w:rPr>
                  <w:bCs/>
                  <w:color w:val="0000FF" w:themeColor="hyperlink"/>
                  <w:u w:val="single"/>
                </w:rPr>
                <w:t>подпункт 11.5.11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Показатель наличия актов осмотра объектов теплоснабжения и теплопотребляющих установок на предмет наличия несанкционированных врезок</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0,5</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врез</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1.2.2</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w:t>
            </w:r>
            <w:r>
              <w:rPr>
                <w:bCs/>
                <w:color w:val="000000" w:themeColor="text1"/>
              </w:rPr>
              <w:lastRenderedPageBreak/>
              <w:t>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w:t>
            </w:r>
            <w:hyperlink r:id="rId230">
              <w:r>
                <w:rPr>
                  <w:bCs/>
                  <w:color w:val="0000FF" w:themeColor="hyperlink"/>
                  <w:u w:val="single"/>
                </w:rPr>
                <w:t>подпункт 11.5.19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Показатель наличия актов проверки технической готовности теплопотребляющей установки объекта к отопительному периоду</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0,5</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тех.готов</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1.3</w:t>
            </w:r>
          </w:p>
        </w:tc>
        <w:tc>
          <w:tcPr>
            <w:tcW w:w="2245"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Обеспечивать отсутствие задолженности за поставленные тепловую энергию (мощность), теплоноситель </w:t>
            </w:r>
            <w:r>
              <w:rPr>
                <w:bCs/>
                <w:color w:val="000000" w:themeColor="text1"/>
              </w:rPr>
              <w:lastRenderedPageBreak/>
              <w:t>(</w:t>
            </w:r>
            <w:hyperlink r:id="rId231">
              <w:r>
                <w:rPr>
                  <w:bCs/>
                  <w:color w:val="0000FF" w:themeColor="hyperlink"/>
                  <w:u w:val="single"/>
                </w:rPr>
                <w:t>пункт 3 части 6 статьи 20</w:t>
              </w:r>
            </w:hyperlink>
            <w:r>
              <w:rPr>
                <w:bCs/>
                <w:color w:val="000000" w:themeColor="text1"/>
              </w:rPr>
              <w:t xml:space="preserve"> Федерального закона о теплоснабжении)</w:t>
            </w: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 xml:space="preserve">Документы, предусмотренные </w:t>
            </w:r>
            <w:hyperlink r:id="rId232">
              <w:r>
                <w:rPr>
                  <w:bCs/>
                  <w:color w:val="0000FF" w:themeColor="hyperlink"/>
                  <w:u w:val="single"/>
                </w:rPr>
                <w:t>подпунктами 11.5.12</w:t>
              </w:r>
            </w:hyperlink>
            <w:r>
              <w:rPr>
                <w:bCs/>
                <w:color w:val="000000" w:themeColor="text1"/>
              </w:rPr>
              <w:t xml:space="preserve">, </w:t>
            </w:r>
            <w:hyperlink r:id="rId233">
              <w:r>
                <w:rPr>
                  <w:bCs/>
                  <w:color w:val="0000FF" w:themeColor="hyperlink"/>
                  <w:u w:val="single"/>
                </w:rPr>
                <w:t>11.5.13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Показатель отсутствия задолженности за поставленные тепловую энергию</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0,15</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задолж</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задолж</w:t>
            </w:r>
            <w:r>
              <w:rPr>
                <w:bCs/>
                <w:color w:val="000000" w:themeColor="text1"/>
              </w:rPr>
              <w:t xml:space="preserve"> = К</w:t>
            </w:r>
            <w:r>
              <w:rPr>
                <w:bCs/>
                <w:color w:val="000000" w:themeColor="text1"/>
                <w:vertAlign w:val="subscript"/>
              </w:rPr>
              <w:t>договор</w:t>
            </w:r>
            <w:r>
              <w:rPr>
                <w:bCs/>
                <w:color w:val="000000" w:themeColor="text1"/>
              </w:rPr>
              <w:t xml:space="preserve"> * 0,05 + К</w:t>
            </w:r>
            <w:r>
              <w:rPr>
                <w:bCs/>
                <w:color w:val="000000" w:themeColor="text1"/>
                <w:vertAlign w:val="subscript"/>
              </w:rPr>
              <w:t>свер</w:t>
            </w:r>
            <w:r>
              <w:rPr>
                <w:bCs/>
                <w:color w:val="000000" w:themeColor="text1"/>
              </w:rPr>
              <w:t xml:space="preserve"> 0,95</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t>1.3.1</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Копии заключенных договоров </w:t>
            </w:r>
            <w:r>
              <w:rPr>
                <w:bCs/>
                <w:color w:val="000000" w:themeColor="text1"/>
              </w:rPr>
              <w:lastRenderedPageBreak/>
              <w:t>теплоснабжения и (или) договоров оказания услуг по поддержанию резервной тепловой мощности (</w:t>
            </w:r>
            <w:hyperlink r:id="rId234">
              <w:r>
                <w:rPr>
                  <w:bCs/>
                  <w:color w:val="0000FF" w:themeColor="hyperlink"/>
                  <w:u w:val="single"/>
                </w:rPr>
                <w:t>подпункт 11.5.12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 xml:space="preserve">Показатель наличия заключенных </w:t>
            </w:r>
            <w:r>
              <w:rPr>
                <w:bCs/>
                <w:color w:val="000000" w:themeColor="text1"/>
              </w:rPr>
              <w:lastRenderedPageBreak/>
              <w:t>договоров теплоснабжения и (или) договоров оказания услуг по поддержанию резервной тепловой мощности</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0,05</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договор</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1.3.2</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w:t>
            </w:r>
            <w:r>
              <w:rPr>
                <w:bCs/>
                <w:color w:val="000000" w:themeColor="text1"/>
              </w:rPr>
              <w:lastRenderedPageBreak/>
              <w:t>организацией порядка погашения всей существующей задолженности</w:t>
            </w:r>
          </w:p>
          <w:p w:rsidR="00FD52E9" w:rsidRDefault="00AC2C62">
            <w:pPr>
              <w:spacing w:line="276" w:lineRule="auto"/>
              <w:jc w:val="center"/>
              <w:rPr>
                <w:bCs/>
                <w:color w:val="000000" w:themeColor="text1"/>
              </w:rPr>
            </w:pPr>
            <w:r>
              <w:rPr>
                <w:bCs/>
                <w:color w:val="000000" w:themeColor="text1"/>
              </w:rPr>
              <w:t>(</w:t>
            </w:r>
            <w:hyperlink r:id="rId235">
              <w:r>
                <w:rPr>
                  <w:bCs/>
                  <w:color w:val="0000FF" w:themeColor="hyperlink"/>
                  <w:u w:val="single"/>
                </w:rPr>
                <w:t>подпункт 11.5.13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0,95</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свер</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1.4</w:t>
            </w:r>
          </w:p>
        </w:tc>
        <w:tc>
          <w:tcPr>
            <w:tcW w:w="2245"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Организовывать коммерческий учет тепловой энергии, теплоносителя в соответствии с требованиями, установленными </w:t>
            </w:r>
            <w:hyperlink r:id="rId236">
              <w:r>
                <w:rPr>
                  <w:bCs/>
                  <w:color w:val="0000FF" w:themeColor="hyperlink"/>
                  <w:u w:val="single"/>
                </w:rPr>
                <w:t>статьей 19</w:t>
              </w:r>
            </w:hyperlink>
            <w:r>
              <w:rPr>
                <w:bCs/>
                <w:color w:val="000000" w:themeColor="text1"/>
              </w:rPr>
              <w:t xml:space="preserve"> Закона о теплоснабжении (</w:t>
            </w:r>
            <w:hyperlink r:id="rId237">
              <w:r>
                <w:rPr>
                  <w:bCs/>
                  <w:color w:val="0000FF" w:themeColor="hyperlink"/>
                  <w:u w:val="single"/>
                </w:rPr>
                <w:t>пункт 4 части 6 статьи 20</w:t>
              </w:r>
            </w:hyperlink>
            <w:r>
              <w:rPr>
                <w:bCs/>
                <w:color w:val="000000" w:themeColor="text1"/>
              </w:rPr>
              <w:t xml:space="preserve"> Федерального закона о теплоснабжении)</w:t>
            </w: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Документы, предусмотренные </w:t>
            </w:r>
            <w:hyperlink r:id="rId238">
              <w:r>
                <w:rPr>
                  <w:bCs/>
                  <w:color w:val="0000FF" w:themeColor="hyperlink"/>
                  <w:u w:val="single"/>
                </w:rPr>
                <w:t>подпунктами 11.5.14</w:t>
              </w:r>
            </w:hyperlink>
            <w:r>
              <w:rPr>
                <w:bCs/>
                <w:color w:val="000000" w:themeColor="text1"/>
              </w:rPr>
              <w:t xml:space="preserve">, </w:t>
            </w:r>
            <w:hyperlink r:id="rId239">
              <w:r>
                <w:rPr>
                  <w:bCs/>
                  <w:color w:val="0000FF" w:themeColor="hyperlink"/>
                  <w:u w:val="single"/>
                </w:rPr>
                <w:t>11.5.15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Показатель организации коммерческого учета тепловой энергии, теплоносителя</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0,02</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учет</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учет</w:t>
            </w:r>
            <w:r>
              <w:rPr>
                <w:bCs/>
                <w:color w:val="000000" w:themeColor="text1"/>
              </w:rPr>
              <w:t xml:space="preserve"> = К</w:t>
            </w:r>
            <w:r>
              <w:rPr>
                <w:bCs/>
                <w:color w:val="000000" w:themeColor="text1"/>
                <w:vertAlign w:val="subscript"/>
              </w:rPr>
              <w:t>провер.уз.уч</w:t>
            </w:r>
            <w:r>
              <w:rPr>
                <w:bCs/>
                <w:color w:val="000000" w:themeColor="text1"/>
              </w:rPr>
              <w:t xml:space="preserve"> * 0,5 + К</w:t>
            </w:r>
            <w:r>
              <w:rPr>
                <w:bCs/>
                <w:color w:val="000000" w:themeColor="text1"/>
                <w:vertAlign w:val="subscript"/>
              </w:rPr>
              <w:t>провер.кип</w:t>
            </w:r>
            <w:r>
              <w:rPr>
                <w:bCs/>
                <w:color w:val="000000" w:themeColor="text1"/>
              </w:rPr>
              <w:t xml:space="preserve"> * 0,5</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t>1.4.1</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Акты периодической проверки узла учета, составленные в соответствии с </w:t>
            </w:r>
            <w:hyperlink r:id="rId240">
              <w:r>
                <w:rPr>
                  <w:bCs/>
                  <w:color w:val="0000FF" w:themeColor="hyperlink"/>
                  <w:u w:val="single"/>
                </w:rPr>
                <w:t>пунктом 73</w:t>
              </w:r>
            </w:hyperlink>
            <w:r>
              <w:rPr>
                <w:bCs/>
                <w:color w:val="000000" w:themeColor="text1"/>
              </w:rP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w:t>
            </w:r>
            <w:hyperlink r:id="rId241">
              <w:r>
                <w:rPr>
                  <w:bCs/>
                  <w:color w:val="0000FF" w:themeColor="hyperlink"/>
                  <w:u w:val="single"/>
                </w:rPr>
                <w:t>подпункт 11.5.14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Показатель наличия акта проверки узла учета</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0,5</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провер.уз.уч</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1.4.2</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w:t>
            </w:r>
            <w:hyperlink r:id="rId242">
              <w:r>
                <w:rPr>
                  <w:bCs/>
                  <w:color w:val="0000FF" w:themeColor="hyperlink"/>
                  <w:u w:val="single"/>
                </w:rPr>
                <w:t>подпункт 11.5.15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Показатель наличия актов проверки контрольно-измерительных приборов в тепловом пункте</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0,5</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провер.кип</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2</w:t>
            </w:r>
          </w:p>
        </w:tc>
        <w:tc>
          <w:tcPr>
            <w:tcW w:w="2245"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В случае эксплуатации жилищного фонда обеспечить выполнение требований </w:t>
            </w:r>
            <w:hyperlink r:id="rId243">
              <w:r>
                <w:rPr>
                  <w:bCs/>
                  <w:color w:val="0000FF" w:themeColor="hyperlink"/>
                  <w:u w:val="single"/>
                </w:rPr>
                <w:t>Правил и норм</w:t>
              </w:r>
            </w:hyperlink>
            <w:r>
              <w:rPr>
                <w:bCs/>
                <w:color w:val="000000" w:themeColor="text1"/>
              </w:rPr>
              <w:t xml:space="preserve"> технической эксплуатации жилищного фонда, утвержденных постановлением Госстроя Российской Федерации от 27 сентября 2003 N 170 </w:t>
            </w:r>
            <w:hyperlink w:anchor="Par319">
              <w:r>
                <w:rPr>
                  <w:bCs/>
                  <w:color w:val="0000FF" w:themeColor="hyperlink"/>
                  <w:u w:val="single"/>
                </w:rPr>
                <w:t>&lt;3&gt;</w:t>
              </w:r>
            </w:hyperlink>
            <w:r>
              <w:rPr>
                <w:bCs/>
                <w:color w:val="000000" w:themeColor="text1"/>
              </w:rPr>
              <w:t xml:space="preserve"> (далее - Правила и нормы технической эксплуатации жилищного фонда) (</w:t>
            </w:r>
            <w:hyperlink r:id="rId244">
              <w:r>
                <w:rPr>
                  <w:bCs/>
                  <w:color w:val="0000FF" w:themeColor="hyperlink"/>
                  <w:u w:val="single"/>
                </w:rPr>
                <w:t>подпункт 11.2 пункта 11</w:t>
              </w:r>
            </w:hyperlink>
            <w:r>
              <w:rPr>
                <w:bCs/>
                <w:color w:val="000000" w:themeColor="text1"/>
              </w:rPr>
              <w:t xml:space="preserve"> Правил)</w:t>
            </w: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 xml:space="preserve">Документы, предусмотренные </w:t>
            </w:r>
            <w:hyperlink r:id="rId245">
              <w:r>
                <w:rPr>
                  <w:bCs/>
                  <w:color w:val="0000FF" w:themeColor="hyperlink"/>
                  <w:u w:val="single"/>
                </w:rPr>
                <w:t>подпунктами 11.5.16</w:t>
              </w:r>
            </w:hyperlink>
            <w:r>
              <w:rPr>
                <w:bCs/>
                <w:color w:val="000000" w:themeColor="text1"/>
              </w:rPr>
              <w:t xml:space="preserve">, </w:t>
            </w:r>
            <w:hyperlink r:id="rId246">
              <w:r>
                <w:rPr>
                  <w:bCs/>
                  <w:color w:val="0000FF" w:themeColor="hyperlink"/>
                  <w:u w:val="single"/>
                </w:rPr>
                <w:t>11.5.17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Показатель выполнения </w:t>
            </w:r>
            <w:hyperlink r:id="rId247">
              <w:r>
                <w:rPr>
                  <w:bCs/>
                  <w:color w:val="0000FF" w:themeColor="hyperlink"/>
                  <w:u w:val="single"/>
                </w:rPr>
                <w:t>Правил и норм</w:t>
              </w:r>
            </w:hyperlink>
            <w:r>
              <w:rPr>
                <w:bCs/>
                <w:color w:val="000000" w:themeColor="text1"/>
              </w:rPr>
              <w:t xml:space="preserve"> технической эксплуатации жилищного фонда</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0,06</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жил.фонд</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жил.фонд</w:t>
            </w:r>
            <w:r>
              <w:rPr>
                <w:bCs/>
                <w:color w:val="000000" w:themeColor="text1"/>
              </w:rPr>
              <w:t xml:space="preserve"> = К</w:t>
            </w:r>
            <w:r>
              <w:rPr>
                <w:bCs/>
                <w:color w:val="000000" w:themeColor="text1"/>
                <w:vertAlign w:val="subscript"/>
              </w:rPr>
              <w:t>контур</w:t>
            </w:r>
            <w:r>
              <w:rPr>
                <w:bCs/>
                <w:color w:val="000000" w:themeColor="text1"/>
              </w:rPr>
              <w:t xml:space="preserve"> * 0,7 + К</w:t>
            </w:r>
            <w:r>
              <w:rPr>
                <w:bCs/>
                <w:color w:val="000000" w:themeColor="text1"/>
                <w:vertAlign w:val="subscript"/>
              </w:rPr>
              <w:t>дезинф</w:t>
            </w:r>
            <w:r>
              <w:rPr>
                <w:bCs/>
                <w:color w:val="000000" w:themeColor="text1"/>
              </w:rPr>
              <w:t xml:space="preserve"> * 0,3</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vAlign w:val="center"/>
          </w:tcPr>
          <w:p w:rsidR="00FD52E9" w:rsidRDefault="00AC2C62">
            <w:pPr>
              <w:spacing w:line="276" w:lineRule="auto"/>
              <w:jc w:val="center"/>
              <w:rPr>
                <w:b/>
                <w:color w:val="000000" w:themeColor="text1"/>
              </w:rPr>
            </w:pPr>
            <w:r>
              <w:rPr>
                <w:b/>
                <w:color w:val="000000" w:themeColor="text1"/>
              </w:rPr>
              <w:t>2.1</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Акт выполненных работ по подготовке к отопительному периоду теплового контура здания в соответствии с требованиями </w:t>
            </w:r>
            <w:hyperlink r:id="rId248">
              <w:r>
                <w:rPr>
                  <w:bCs/>
                  <w:color w:val="0000FF" w:themeColor="hyperlink"/>
                  <w:u w:val="single"/>
                </w:rPr>
                <w:t>пункта 2.6.10</w:t>
              </w:r>
            </w:hyperlink>
            <w:r>
              <w:rPr>
                <w:bCs/>
                <w:color w:val="000000" w:themeColor="text1"/>
              </w:rPr>
              <w:t xml:space="preserve"> Правил и норм технической эксплуатации </w:t>
            </w:r>
            <w:r>
              <w:rPr>
                <w:bCs/>
                <w:color w:val="000000" w:themeColor="text1"/>
              </w:rPr>
              <w:lastRenderedPageBreak/>
              <w:t>жилищного фонда (</w:t>
            </w:r>
            <w:hyperlink r:id="rId249">
              <w:r>
                <w:rPr>
                  <w:bCs/>
                  <w:color w:val="0000FF" w:themeColor="hyperlink"/>
                  <w:u w:val="single"/>
                </w:rPr>
                <w:t>подпункт 11.5.16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Показатель выполнения работ по подготовке к отопительному периоду теплового контура здания</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0,7</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контур</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vAlign w:val="center"/>
          </w:tcPr>
          <w:p w:rsidR="00FD52E9" w:rsidRDefault="00AC2C62">
            <w:pPr>
              <w:spacing w:line="276" w:lineRule="auto"/>
              <w:jc w:val="center"/>
              <w:rPr>
                <w:b/>
                <w:color w:val="000000" w:themeColor="text1"/>
              </w:rPr>
            </w:pPr>
            <w:r>
              <w:rPr>
                <w:b/>
                <w:color w:val="000000" w:themeColor="text1"/>
              </w:rPr>
              <w:lastRenderedPageBreak/>
              <w:t>2.2</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250">
              <w:r>
                <w:rPr>
                  <w:bCs/>
                  <w:color w:val="0000FF" w:themeColor="hyperlink"/>
                  <w:u w:val="single"/>
                </w:rPr>
                <w:t>пунктом 5.2.10</w:t>
              </w:r>
            </w:hyperlink>
            <w:r>
              <w:rPr>
                <w:bCs/>
                <w:color w:val="000000" w:themeColor="text1"/>
              </w:rPr>
              <w:t xml:space="preserve"> Правил и норм технической эксплуатации жилищного фонда, санитарных правил и норм </w:t>
            </w:r>
            <w:hyperlink r:id="rId251">
              <w:r>
                <w:rPr>
                  <w:bCs/>
                  <w:color w:val="0000FF" w:themeColor="hyperlink"/>
                  <w:u w:val="single"/>
                </w:rPr>
                <w:t>СанПиН 1.2.3685-21</w:t>
              </w:r>
            </w:hyperlink>
            <w:r>
              <w:rPr>
                <w:bCs/>
                <w:color w:val="000000" w:themeColor="text1"/>
              </w:rP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w:t>
            </w:r>
            <w:r>
              <w:rPr>
                <w:bCs/>
                <w:color w:val="000000" w:themeColor="text1"/>
              </w:rPr>
              <w:lastRenderedPageBreak/>
              <w:t xml:space="preserve">государственного санитарного врача Российской Федерации от 28.01.2021 N 2 </w:t>
            </w:r>
            <w:hyperlink r:id="rId252">
              <w:r>
                <w:rPr>
                  <w:bCs/>
                  <w:color w:val="0000FF" w:themeColor="hyperlink"/>
                  <w:u w:val="single"/>
                </w:rPr>
                <w:t>&lt;4&gt;</w:t>
              </w:r>
            </w:hyperlink>
            <w:r>
              <w:rPr>
                <w:bCs/>
                <w:color w:val="000000" w:themeColor="text1"/>
              </w:rPr>
              <w:t xml:space="preserve"> (далее - СанПиН 1.2.3685-21), и акты о результатах отбора проб воды из системы на соответствие требованиям </w:t>
            </w:r>
            <w:hyperlink r:id="rId253">
              <w:r>
                <w:rPr>
                  <w:bCs/>
                  <w:color w:val="0000FF" w:themeColor="hyperlink"/>
                  <w:u w:val="single"/>
                </w:rPr>
                <w:t>СанПиН 1.2.3685-21</w:t>
              </w:r>
            </w:hyperlink>
            <w:r>
              <w:rPr>
                <w:bCs/>
                <w:color w:val="000000" w:themeColor="text1"/>
              </w:rPr>
              <w:t>, оформленные аккредитованной лабораторией (</w:t>
            </w:r>
            <w:hyperlink r:id="rId254">
              <w:r>
                <w:rPr>
                  <w:bCs/>
                  <w:color w:val="0000FF" w:themeColor="hyperlink"/>
                  <w:u w:val="single"/>
                </w:rPr>
                <w:t>подпункт 11.5.17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0,3</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дезинф</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3</w:t>
            </w:r>
          </w:p>
        </w:tc>
        <w:tc>
          <w:tcPr>
            <w:tcW w:w="2245"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Обеспечить выполнение требования, предусмотренного </w:t>
            </w:r>
            <w:hyperlink r:id="rId255">
              <w:r>
                <w:rPr>
                  <w:bCs/>
                  <w:color w:val="0000FF" w:themeColor="hyperlink"/>
                  <w:u w:val="single"/>
                </w:rPr>
                <w:t>пунктом 11</w:t>
              </w:r>
            </w:hyperlink>
            <w:r>
              <w:rPr>
                <w:bCs/>
                <w:color w:val="000000" w:themeColor="text1"/>
              </w:rPr>
              <w:t xml:space="preserve"> Правил пользования газом и предоставления услуг по газоснабжению в Российской Федерации, утвержденных постановлением </w:t>
            </w:r>
            <w:r>
              <w:rPr>
                <w:bCs/>
                <w:color w:val="000000" w:themeColor="text1"/>
              </w:rPr>
              <w:lastRenderedPageBreak/>
              <w:t>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r>
            <w:hyperlink r:id="rId256">
              <w:r>
                <w:rPr>
                  <w:bCs/>
                  <w:color w:val="0000FF" w:themeColor="hyperlink"/>
                  <w:u w:val="single"/>
                </w:rPr>
                <w:t>подпункт 11.3 пункта 11</w:t>
              </w:r>
            </w:hyperlink>
            <w:r>
              <w:rPr>
                <w:bCs/>
                <w:color w:val="000000" w:themeColor="text1"/>
              </w:rPr>
              <w:t xml:space="preserve"> Правил)</w:t>
            </w:r>
          </w:p>
        </w:tc>
        <w:tc>
          <w:tcPr>
            <w:tcW w:w="2508" w:type="dxa"/>
            <w:vMerge w:val="restart"/>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 xml:space="preserve">Для лиц, указанных в </w:t>
            </w:r>
            <w:hyperlink r:id="rId257">
              <w:r>
                <w:rPr>
                  <w:bCs/>
                  <w:color w:val="0000FF" w:themeColor="hyperlink"/>
                  <w:u w:val="single"/>
                </w:rPr>
                <w:t>подпунктах 1.4</w:t>
              </w:r>
            </w:hyperlink>
            <w:r>
              <w:rPr>
                <w:bCs/>
                <w:color w:val="000000" w:themeColor="text1"/>
              </w:rPr>
              <w:t xml:space="preserve">, </w:t>
            </w:r>
            <w:hyperlink r:id="rId258">
              <w:r>
                <w:rPr>
                  <w:bCs/>
                  <w:color w:val="0000FF" w:themeColor="hyperlink"/>
                  <w:u w:val="single"/>
                </w:rPr>
                <w:t>1.5 пункта 1</w:t>
              </w:r>
            </w:hyperlink>
            <w:r>
              <w:rPr>
                <w:bCs/>
                <w:color w:val="000000" w:themeColor="text1"/>
              </w:rPr>
              <w:t xml:space="preserve"> Правил, - копия акта обследования дымовых и вентиляционных каналов многоквартирных домов перед отопительным периодом, копия действующего </w:t>
            </w:r>
            <w:r>
              <w:rPr>
                <w:bCs/>
                <w:color w:val="000000" w:themeColor="text1"/>
              </w:rPr>
              <w:lastRenderedPageBreak/>
              <w:t>договора о техническом обслуживании и ремонте внутридомового газового оборудования в многоквартирном доме (</w:t>
            </w:r>
            <w:hyperlink r:id="rId259">
              <w:r>
                <w:rPr>
                  <w:bCs/>
                  <w:color w:val="0000FF" w:themeColor="hyperlink"/>
                  <w:u w:val="single"/>
                </w:rPr>
                <w:t>пункт 11.5.18 пункта 18</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0,02</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газ</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газ</w:t>
            </w:r>
            <w:r>
              <w:rPr>
                <w:bCs/>
                <w:color w:val="000000" w:themeColor="text1"/>
              </w:rPr>
              <w:t xml:space="preserve"> =</w:t>
            </w:r>
            <w:r>
              <w:rPr>
                <w:bCs/>
                <w:color w:val="000000" w:themeColor="text1"/>
                <w:vertAlign w:val="superscript"/>
              </w:rPr>
              <w:t>-</w:t>
            </w:r>
            <w:r>
              <w:rPr>
                <w:bCs/>
                <w:color w:val="000000" w:themeColor="text1"/>
              </w:rPr>
              <w:t>К</w:t>
            </w:r>
            <w:r>
              <w:rPr>
                <w:bCs/>
                <w:color w:val="000000" w:themeColor="text1"/>
                <w:vertAlign w:val="subscript"/>
              </w:rPr>
              <w:t>дым.вент</w:t>
            </w:r>
            <w:r>
              <w:rPr>
                <w:bCs/>
                <w:color w:val="000000" w:themeColor="text1"/>
              </w:rPr>
              <w:t xml:space="preserve"> * 0,5 + К</w:t>
            </w:r>
            <w:r>
              <w:rPr>
                <w:bCs/>
                <w:color w:val="000000" w:themeColor="text1"/>
                <w:vertAlign w:val="subscript"/>
              </w:rPr>
              <w:t>догов.тех.обсл</w:t>
            </w:r>
            <w:r>
              <w:rPr>
                <w:bCs/>
                <w:color w:val="000000" w:themeColor="text1"/>
              </w:rPr>
              <w:t xml:space="preserve"> * 0,5</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t>3.1</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Показатель наличия </w:t>
            </w:r>
            <w:r>
              <w:rPr>
                <w:bCs/>
                <w:color w:val="000000" w:themeColor="text1"/>
              </w:rPr>
              <w:lastRenderedPageBreak/>
              <w:t>акта обследования дымовых и вентиляционных каналов многоквартирных домов перед отопительным периодом</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0,5</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дым.вент</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lastRenderedPageBreak/>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3.2</w:t>
            </w:r>
          </w:p>
        </w:tc>
        <w:tc>
          <w:tcPr>
            <w:tcW w:w="2245"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508" w:type="dxa"/>
            <w:vMerge/>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0,5</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догов.тех.обсл</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t>4</w:t>
            </w:r>
          </w:p>
        </w:tc>
        <w:tc>
          <w:tcPr>
            <w:tcW w:w="2245"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w:t>
            </w:r>
            <w:r>
              <w:rPr>
                <w:bCs/>
                <w:color w:val="000000" w:themeColor="text1"/>
              </w:rPr>
              <w:lastRenderedPageBreak/>
              <w:t xml:space="preserve">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60">
              <w:r>
                <w:rPr>
                  <w:bCs/>
                  <w:color w:val="0000FF" w:themeColor="hyperlink"/>
                  <w:u w:val="single"/>
                </w:rPr>
                <w:t>пунктом 2 части 1 статьи 4.1</w:t>
              </w:r>
            </w:hyperlink>
            <w:r>
              <w:rPr>
                <w:bCs/>
                <w:color w:val="000000" w:themeColor="text1"/>
              </w:rPr>
              <w:t xml:space="preserve"> </w:t>
            </w:r>
            <w:r>
              <w:rPr>
                <w:bCs/>
                <w:color w:val="000000" w:themeColor="text1"/>
              </w:rPr>
              <w:lastRenderedPageBreak/>
              <w:t xml:space="preserve">Федерального закона о теплоснабжении и </w:t>
            </w:r>
            <w:hyperlink r:id="rId261">
              <w:r>
                <w:rPr>
                  <w:bCs/>
                  <w:color w:val="0000FF" w:themeColor="hyperlink"/>
                  <w:u w:val="single"/>
                </w:rPr>
                <w:t>абзацем вторым пункта 2 статьи 5</w:t>
              </w:r>
            </w:hyperlink>
            <w:r>
              <w:rPr>
                <w:bCs/>
                <w:color w:val="000000" w:themeColor="text1"/>
              </w:rP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262">
              <w:r>
                <w:rPr>
                  <w:bCs/>
                  <w:color w:val="0000FF" w:themeColor="hyperlink"/>
                  <w:u w:val="single"/>
                </w:rPr>
                <w:t>пунктов 2.2.1</w:t>
              </w:r>
            </w:hyperlink>
            <w:r>
              <w:rPr>
                <w:bCs/>
                <w:color w:val="000000" w:themeColor="text1"/>
              </w:rPr>
              <w:t xml:space="preserve">, </w:t>
            </w:r>
            <w:hyperlink r:id="rId263">
              <w:r>
                <w:rPr>
                  <w:bCs/>
                  <w:color w:val="0000FF" w:themeColor="hyperlink"/>
                  <w:u w:val="single"/>
                </w:rPr>
                <w:t>2.3.14</w:t>
              </w:r>
            </w:hyperlink>
            <w:r>
              <w:rPr>
                <w:bCs/>
                <w:color w:val="000000" w:themeColor="text1"/>
              </w:rPr>
              <w:t xml:space="preserve">, </w:t>
            </w:r>
            <w:hyperlink r:id="rId264">
              <w:r>
                <w:rPr>
                  <w:bCs/>
                  <w:color w:val="0000FF" w:themeColor="hyperlink"/>
                  <w:u w:val="single"/>
                </w:rPr>
                <w:t>2.3.15</w:t>
              </w:r>
            </w:hyperlink>
            <w:r>
              <w:rPr>
                <w:bCs/>
                <w:color w:val="000000" w:themeColor="text1"/>
              </w:rPr>
              <w:t xml:space="preserve">, </w:t>
            </w:r>
            <w:hyperlink r:id="rId265">
              <w:r>
                <w:rPr>
                  <w:bCs/>
                  <w:color w:val="0000FF" w:themeColor="hyperlink"/>
                  <w:u w:val="single"/>
                </w:rPr>
                <w:t>2.8.1</w:t>
              </w:r>
            </w:hyperlink>
            <w:r>
              <w:rPr>
                <w:bCs/>
                <w:color w:val="000000" w:themeColor="text1"/>
              </w:rPr>
              <w:t xml:space="preserve">, </w:t>
            </w:r>
            <w:hyperlink r:id="rId266">
              <w:r>
                <w:rPr>
                  <w:bCs/>
                  <w:color w:val="0000FF" w:themeColor="hyperlink"/>
                  <w:u w:val="single"/>
                </w:rPr>
                <w:t>6.2.52</w:t>
              </w:r>
            </w:hyperlink>
            <w:r>
              <w:rPr>
                <w:bCs/>
                <w:color w:val="000000" w:themeColor="text1"/>
              </w:rPr>
              <w:t xml:space="preserve">, </w:t>
            </w:r>
            <w:hyperlink r:id="rId267">
              <w:r>
                <w:rPr>
                  <w:bCs/>
                  <w:color w:val="0000FF" w:themeColor="hyperlink"/>
                  <w:u w:val="single"/>
                </w:rPr>
                <w:t>6.2.62</w:t>
              </w:r>
            </w:hyperlink>
            <w:r>
              <w:rPr>
                <w:bCs/>
                <w:color w:val="000000" w:themeColor="text1"/>
              </w:rPr>
              <w:t xml:space="preserve">, </w:t>
            </w:r>
            <w:hyperlink r:id="rId268">
              <w:r>
                <w:rPr>
                  <w:bCs/>
                  <w:color w:val="0000FF" w:themeColor="hyperlink"/>
                  <w:u w:val="single"/>
                </w:rPr>
                <w:t>9.1.53</w:t>
              </w:r>
            </w:hyperlink>
            <w:r>
              <w:rPr>
                <w:bCs/>
                <w:color w:val="000000" w:themeColor="text1"/>
              </w:rPr>
              <w:t xml:space="preserve">, </w:t>
            </w:r>
            <w:hyperlink r:id="rId269">
              <w:r>
                <w:rPr>
                  <w:bCs/>
                  <w:color w:val="0000FF" w:themeColor="hyperlink"/>
                  <w:u w:val="single"/>
                </w:rPr>
                <w:t>9.2.9</w:t>
              </w:r>
            </w:hyperlink>
            <w:r>
              <w:rPr>
                <w:bCs/>
                <w:color w:val="000000" w:themeColor="text1"/>
              </w:rPr>
              <w:t xml:space="preserve">, </w:t>
            </w:r>
            <w:hyperlink r:id="rId270">
              <w:r>
                <w:rPr>
                  <w:bCs/>
                  <w:color w:val="0000FF" w:themeColor="hyperlink"/>
                  <w:u w:val="single"/>
                </w:rPr>
                <w:t>9.2.10</w:t>
              </w:r>
            </w:hyperlink>
            <w:r>
              <w:rPr>
                <w:bCs/>
                <w:color w:val="000000" w:themeColor="text1"/>
              </w:rPr>
              <w:t xml:space="preserve">, </w:t>
            </w:r>
            <w:hyperlink r:id="rId271">
              <w:r>
                <w:rPr>
                  <w:bCs/>
                  <w:color w:val="0000FF" w:themeColor="hyperlink"/>
                  <w:u w:val="single"/>
                </w:rPr>
                <w:t>9.2.12</w:t>
              </w:r>
            </w:hyperlink>
            <w:r>
              <w:rPr>
                <w:bCs/>
                <w:color w:val="000000" w:themeColor="text1"/>
              </w:rPr>
              <w:t xml:space="preserve">, </w:t>
            </w:r>
            <w:hyperlink r:id="rId272">
              <w:r>
                <w:rPr>
                  <w:bCs/>
                  <w:color w:val="0000FF" w:themeColor="hyperlink"/>
                  <w:u w:val="single"/>
                </w:rPr>
                <w:t>9.2.13</w:t>
              </w:r>
            </w:hyperlink>
            <w:r>
              <w:rPr>
                <w:bCs/>
                <w:color w:val="000000" w:themeColor="text1"/>
              </w:rPr>
              <w:t xml:space="preserve">, </w:t>
            </w:r>
            <w:hyperlink r:id="rId273">
              <w:r>
                <w:rPr>
                  <w:bCs/>
                  <w:color w:val="0000FF" w:themeColor="hyperlink"/>
                  <w:u w:val="single"/>
                </w:rPr>
                <w:t>9.2.20</w:t>
              </w:r>
            </w:hyperlink>
            <w:r>
              <w:rPr>
                <w:bCs/>
                <w:color w:val="000000" w:themeColor="text1"/>
              </w:rPr>
              <w:t xml:space="preserve">, </w:t>
            </w:r>
            <w:hyperlink r:id="rId274">
              <w:r>
                <w:rPr>
                  <w:bCs/>
                  <w:color w:val="0000FF" w:themeColor="hyperlink"/>
                  <w:u w:val="single"/>
                </w:rPr>
                <w:t>9.3.10</w:t>
              </w:r>
            </w:hyperlink>
            <w:r>
              <w:rPr>
                <w:bCs/>
                <w:color w:val="000000" w:themeColor="text1"/>
              </w:rPr>
              <w:t xml:space="preserve">, </w:t>
            </w:r>
            <w:hyperlink r:id="rId275">
              <w:r>
                <w:rPr>
                  <w:bCs/>
                  <w:color w:val="0000FF" w:themeColor="hyperlink"/>
                  <w:u w:val="single"/>
                </w:rPr>
                <w:t>9.3.11</w:t>
              </w:r>
            </w:hyperlink>
            <w:r>
              <w:rPr>
                <w:bCs/>
                <w:color w:val="000000" w:themeColor="text1"/>
              </w:rPr>
              <w:t xml:space="preserve">, </w:t>
            </w:r>
            <w:hyperlink r:id="rId276">
              <w:r>
                <w:rPr>
                  <w:bCs/>
                  <w:color w:val="0000FF" w:themeColor="hyperlink"/>
                  <w:u w:val="single"/>
                </w:rPr>
                <w:t>9.3.19</w:t>
              </w:r>
            </w:hyperlink>
            <w:r>
              <w:rPr>
                <w:bCs/>
                <w:color w:val="000000" w:themeColor="text1"/>
              </w:rPr>
              <w:t xml:space="preserve">, </w:t>
            </w:r>
            <w:hyperlink r:id="rId277">
              <w:r>
                <w:rPr>
                  <w:bCs/>
                  <w:color w:val="0000FF" w:themeColor="hyperlink"/>
                  <w:u w:val="single"/>
                </w:rPr>
                <w:t>9.3.24</w:t>
              </w:r>
            </w:hyperlink>
            <w:r>
              <w:rPr>
                <w:bCs/>
                <w:color w:val="000000" w:themeColor="text1"/>
              </w:rPr>
              <w:t xml:space="preserve">, </w:t>
            </w:r>
            <w:hyperlink r:id="rId278">
              <w:r>
                <w:rPr>
                  <w:bCs/>
                  <w:color w:val="0000FF" w:themeColor="hyperlink"/>
                  <w:u w:val="single"/>
                </w:rPr>
                <w:t>9.3.25</w:t>
              </w:r>
            </w:hyperlink>
            <w:r>
              <w:rPr>
                <w:bCs/>
                <w:color w:val="000000" w:themeColor="text1"/>
              </w:rPr>
              <w:t xml:space="preserve">, </w:t>
            </w:r>
            <w:hyperlink r:id="rId279">
              <w:r>
                <w:rPr>
                  <w:bCs/>
                  <w:color w:val="0000FF" w:themeColor="hyperlink"/>
                  <w:u w:val="single"/>
                </w:rPr>
                <w:t>10.1.9</w:t>
              </w:r>
            </w:hyperlink>
            <w:r>
              <w:rPr>
                <w:bCs/>
                <w:color w:val="000000" w:themeColor="text1"/>
              </w:rPr>
              <w:t xml:space="preserve">, </w:t>
            </w:r>
            <w:hyperlink r:id="rId280">
              <w:r>
                <w:rPr>
                  <w:bCs/>
                  <w:color w:val="0000FF" w:themeColor="hyperlink"/>
                  <w:u w:val="single"/>
                </w:rPr>
                <w:t>11.1</w:t>
              </w:r>
            </w:hyperlink>
            <w:r>
              <w:rPr>
                <w:bCs/>
                <w:color w:val="000000" w:themeColor="text1"/>
              </w:rPr>
              <w:t xml:space="preserve">, </w:t>
            </w:r>
            <w:hyperlink r:id="rId281">
              <w:r>
                <w:rPr>
                  <w:bCs/>
                  <w:color w:val="0000FF" w:themeColor="hyperlink"/>
                  <w:u w:val="single"/>
                </w:rPr>
                <w:t>11.2</w:t>
              </w:r>
            </w:hyperlink>
            <w:r>
              <w:rPr>
                <w:bCs/>
                <w:color w:val="000000" w:themeColor="text1"/>
              </w:rPr>
              <w:t xml:space="preserve">, </w:t>
            </w:r>
            <w:hyperlink r:id="rId282">
              <w:r>
                <w:rPr>
                  <w:bCs/>
                  <w:color w:val="0000FF" w:themeColor="hyperlink"/>
                  <w:u w:val="single"/>
                </w:rPr>
                <w:t>11.5</w:t>
              </w:r>
            </w:hyperlink>
            <w:r>
              <w:rPr>
                <w:bCs/>
                <w:color w:val="000000" w:themeColor="text1"/>
              </w:rPr>
              <w:t xml:space="preserve"> Правил технической эксплуатации тепловых энергоустановок, </w:t>
            </w:r>
            <w:hyperlink r:id="rId283">
              <w:r>
                <w:rPr>
                  <w:bCs/>
                  <w:color w:val="0000FF" w:themeColor="hyperlink"/>
                  <w:u w:val="single"/>
                </w:rPr>
                <w:t>пунктов 394</w:t>
              </w:r>
            </w:hyperlink>
            <w:r>
              <w:rPr>
                <w:bCs/>
                <w:color w:val="000000" w:themeColor="text1"/>
              </w:rPr>
              <w:t xml:space="preserve">, </w:t>
            </w:r>
            <w:hyperlink r:id="rId284">
              <w:r>
                <w:rPr>
                  <w:bCs/>
                  <w:color w:val="0000FF" w:themeColor="hyperlink"/>
                  <w:u w:val="single"/>
                </w:rPr>
                <w:t>396</w:t>
              </w:r>
            </w:hyperlink>
            <w:r>
              <w:rPr>
                <w:bCs/>
                <w:color w:val="000000" w:themeColor="text1"/>
              </w:rPr>
              <w:t xml:space="preserve"> - </w:t>
            </w:r>
            <w:hyperlink r:id="rId285">
              <w:r>
                <w:rPr>
                  <w:bCs/>
                  <w:color w:val="0000FF" w:themeColor="hyperlink"/>
                  <w:u w:val="single"/>
                </w:rPr>
                <w:t>399</w:t>
              </w:r>
            </w:hyperlink>
            <w:r>
              <w:rPr>
                <w:bCs/>
                <w:color w:val="000000" w:themeColor="text1"/>
              </w:rPr>
              <w:t xml:space="preserve">, </w:t>
            </w:r>
            <w:hyperlink r:id="rId286">
              <w:r>
                <w:rPr>
                  <w:bCs/>
                  <w:color w:val="0000FF" w:themeColor="hyperlink"/>
                  <w:u w:val="single"/>
                </w:rPr>
                <w:t>403</w:t>
              </w:r>
            </w:hyperlink>
            <w:r>
              <w:rPr>
                <w:bCs/>
                <w:color w:val="000000" w:themeColor="text1"/>
              </w:rPr>
              <w:t xml:space="preserve"> Правил промышленной безопасности (</w:t>
            </w:r>
            <w:hyperlink r:id="rId287">
              <w:r>
                <w:rPr>
                  <w:bCs/>
                  <w:color w:val="0000FF" w:themeColor="hyperlink"/>
                  <w:u w:val="single"/>
                </w:rPr>
                <w:t>подпункт 11.4 пункта 11</w:t>
              </w:r>
            </w:hyperlink>
            <w:r>
              <w:rPr>
                <w:bCs/>
                <w:color w:val="000000" w:themeColor="text1"/>
              </w:rPr>
              <w:t xml:space="preserve"> Правил)</w:t>
            </w: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w:t>
            </w:r>
            <w:r>
              <w:rPr>
                <w:bCs/>
                <w:color w:val="000000" w:themeColor="text1"/>
              </w:rPr>
              <w:lastRenderedPageBreak/>
              <w:t xml:space="preserve">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88">
              <w:r>
                <w:rPr>
                  <w:bCs/>
                  <w:color w:val="0000FF" w:themeColor="hyperlink"/>
                  <w:u w:val="single"/>
                </w:rPr>
                <w:t>пунктом 2 части 1 статьи 4.1</w:t>
              </w:r>
            </w:hyperlink>
            <w:r>
              <w:rPr>
                <w:bCs/>
                <w:color w:val="000000" w:themeColor="text1"/>
              </w:rPr>
              <w:t xml:space="preserve"> Федерального закона о теплоснабжении и </w:t>
            </w:r>
            <w:hyperlink r:id="rId289">
              <w:r>
                <w:rPr>
                  <w:bCs/>
                  <w:color w:val="0000FF" w:themeColor="hyperlink"/>
                  <w:u w:val="single"/>
                </w:rPr>
                <w:t>абзацем вторым пункта 2 статьи 5</w:t>
              </w:r>
            </w:hyperlink>
            <w:r>
              <w:rPr>
                <w:bCs/>
                <w:color w:val="000000" w:themeColor="text1"/>
              </w:rPr>
              <w:t xml:space="preserve"> Федерального закона о промышленной безопасности), в комиссию по оценке готовности к отопительному </w:t>
            </w:r>
            <w:r>
              <w:rPr>
                <w:bCs/>
                <w:color w:val="000000" w:themeColor="text1"/>
              </w:rPr>
              <w:lastRenderedPageBreak/>
              <w:t>периоду</w:t>
            </w:r>
          </w:p>
          <w:p w:rsidR="00FD52E9" w:rsidRDefault="00AC2C62">
            <w:pPr>
              <w:spacing w:line="276" w:lineRule="auto"/>
              <w:jc w:val="center"/>
              <w:rPr>
                <w:bCs/>
                <w:color w:val="000000" w:themeColor="text1"/>
              </w:rPr>
            </w:pPr>
            <w:r>
              <w:rPr>
                <w:bCs/>
                <w:color w:val="000000" w:themeColor="text1"/>
              </w:rPr>
              <w:t>(</w:t>
            </w:r>
            <w:hyperlink r:id="rId290">
              <w:r>
                <w:rPr>
                  <w:bCs/>
                  <w:color w:val="0000FF" w:themeColor="hyperlink"/>
                  <w:u w:val="single"/>
                </w:rPr>
                <w:t>подпункт 11.4 пункта 11</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lastRenderedPageBreak/>
              <w:t>Показатель выполнения предписаний, влияющих на надежность работы в отопительный период</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0,05</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предп</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Не заполняется</w:t>
            </w:r>
          </w:p>
        </w:tc>
      </w:tr>
      <w:tr w:rsidR="00FD52E9">
        <w:tc>
          <w:tcPr>
            <w:tcW w:w="812"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
                <w:color w:val="000000" w:themeColor="text1"/>
              </w:rPr>
            </w:pPr>
            <w:r>
              <w:rPr>
                <w:b/>
                <w:color w:val="000000" w:themeColor="text1"/>
              </w:rPr>
              <w:lastRenderedPageBreak/>
              <w:t>5</w:t>
            </w:r>
          </w:p>
        </w:tc>
        <w:tc>
          <w:tcPr>
            <w:tcW w:w="2245"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 xml:space="preserve">Обеспечить выполнение плана подготовки к отопительному периоду, предусмотренного </w:t>
            </w:r>
            <w:hyperlink r:id="rId291">
              <w:r>
                <w:rPr>
                  <w:bCs/>
                  <w:color w:val="0000FF" w:themeColor="hyperlink"/>
                  <w:u w:val="single"/>
                </w:rPr>
                <w:t>пунктом 3</w:t>
              </w:r>
            </w:hyperlink>
            <w:r>
              <w:rPr>
                <w:bCs/>
                <w:color w:val="000000" w:themeColor="text1"/>
              </w:rPr>
              <w:t xml:space="preserve"> Правил, и составленного с учетом </w:t>
            </w:r>
            <w:hyperlink r:id="rId292">
              <w:r>
                <w:rPr>
                  <w:bCs/>
                  <w:color w:val="0000FF" w:themeColor="hyperlink"/>
                  <w:u w:val="single"/>
                </w:rPr>
                <w:t>пункта 11.1</w:t>
              </w:r>
            </w:hyperlink>
            <w:r>
              <w:rPr>
                <w:bCs/>
                <w:color w:val="000000" w:themeColor="text1"/>
              </w:rPr>
              <w:t xml:space="preserve"> Правил технической эксплуатации тепловых энергоустановок (</w:t>
            </w:r>
            <w:hyperlink r:id="rId293">
              <w:r>
                <w:rPr>
                  <w:bCs/>
                  <w:color w:val="0000FF" w:themeColor="hyperlink"/>
                  <w:u w:val="single"/>
                </w:rPr>
                <w:t>подпункт 11.5 пункта 11</w:t>
              </w:r>
            </w:hyperlink>
            <w:r>
              <w:rPr>
                <w:bCs/>
                <w:color w:val="000000" w:themeColor="text1"/>
              </w:rPr>
              <w:t xml:space="preserve"> Правил)</w:t>
            </w:r>
          </w:p>
        </w:tc>
        <w:tc>
          <w:tcPr>
            <w:tcW w:w="2508"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План подготовки к отопительному периоду (</w:t>
            </w:r>
            <w:hyperlink r:id="rId294">
              <w:r>
                <w:rPr>
                  <w:bCs/>
                  <w:color w:val="0000FF" w:themeColor="hyperlink"/>
                  <w:u w:val="single"/>
                </w:rPr>
                <w:t>пункт 3</w:t>
              </w:r>
            </w:hyperlink>
            <w:r>
              <w:rPr>
                <w:bCs/>
                <w:color w:val="000000" w:themeColor="text1"/>
              </w:rPr>
              <w:t xml:space="preserve"> Правил)</w:t>
            </w:r>
          </w:p>
        </w:tc>
        <w:tc>
          <w:tcPr>
            <w:tcW w:w="243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Показатель наличия утвержденного плана подготовки к отопительному периоду</w:t>
            </w:r>
          </w:p>
        </w:tc>
        <w:tc>
          <w:tcPr>
            <w:tcW w:w="1230"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0,02</w:t>
            </w:r>
          </w:p>
        </w:tc>
        <w:tc>
          <w:tcPr>
            <w:tcW w:w="1611"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К</w:t>
            </w:r>
            <w:r>
              <w:rPr>
                <w:bCs/>
                <w:color w:val="000000" w:themeColor="text1"/>
                <w:vertAlign w:val="subscript"/>
              </w:rPr>
              <w:t>план</w:t>
            </w:r>
          </w:p>
        </w:tc>
        <w:tc>
          <w:tcPr>
            <w:tcW w:w="2507" w:type="dxa"/>
            <w:tcBorders>
              <w:top w:val="single" w:sz="4" w:space="0" w:color="000000"/>
              <w:left w:val="single" w:sz="4" w:space="0" w:color="000000"/>
              <w:bottom w:val="single" w:sz="4" w:space="0" w:color="000000"/>
              <w:right w:val="single" w:sz="4" w:space="0" w:color="000000"/>
            </w:tcBorders>
          </w:tcPr>
          <w:p w:rsidR="00FD52E9" w:rsidRDefault="00AC2C62">
            <w:pPr>
              <w:spacing w:line="276" w:lineRule="auto"/>
              <w:jc w:val="center"/>
              <w:rPr>
                <w:bCs/>
                <w:color w:val="000000" w:themeColor="text1"/>
              </w:rPr>
            </w:pPr>
            <w:r>
              <w:rPr>
                <w:bCs/>
                <w:color w:val="000000" w:themeColor="text1"/>
              </w:rPr>
              <w:t>Наличие - 1</w:t>
            </w:r>
          </w:p>
          <w:p w:rsidR="00FD52E9" w:rsidRDefault="00AC2C62">
            <w:pPr>
              <w:spacing w:line="276" w:lineRule="auto"/>
              <w:jc w:val="center"/>
              <w:rPr>
                <w:bCs/>
                <w:color w:val="000000" w:themeColor="text1"/>
              </w:rPr>
            </w:pPr>
            <w:r>
              <w:rPr>
                <w:bCs/>
                <w:color w:val="000000" w:themeColor="text1"/>
              </w:rPr>
              <w:t>Отсутствие - 0</w:t>
            </w:r>
          </w:p>
        </w:tc>
        <w:tc>
          <w:tcPr>
            <w:tcW w:w="1430"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c>
          <w:tcPr>
            <w:tcW w:w="1352" w:type="dxa"/>
            <w:tcBorders>
              <w:top w:val="single" w:sz="4" w:space="0" w:color="000000"/>
              <w:left w:val="single" w:sz="4" w:space="0" w:color="000000"/>
              <w:bottom w:val="single" w:sz="4" w:space="0" w:color="000000"/>
              <w:right w:val="single" w:sz="4" w:space="0" w:color="000000"/>
            </w:tcBorders>
          </w:tcPr>
          <w:p w:rsidR="00FD52E9" w:rsidRDefault="00FD52E9">
            <w:pPr>
              <w:spacing w:line="276" w:lineRule="auto"/>
              <w:jc w:val="center"/>
              <w:rPr>
                <w:bCs/>
                <w:color w:val="000000" w:themeColor="text1"/>
              </w:rPr>
            </w:pPr>
          </w:p>
        </w:tc>
      </w:tr>
    </w:tbl>
    <w:p w:rsidR="00FD52E9" w:rsidRDefault="00FD52E9">
      <w:pPr>
        <w:spacing w:line="276" w:lineRule="auto"/>
        <w:jc w:val="center"/>
        <w:rPr>
          <w:b/>
          <w:color w:val="000000" w:themeColor="text1"/>
        </w:rPr>
      </w:pPr>
    </w:p>
    <w:p w:rsidR="00FD52E9" w:rsidRDefault="00AC2C62">
      <w:pPr>
        <w:spacing w:line="276" w:lineRule="auto"/>
        <w:jc w:val="center"/>
        <w:rPr>
          <w:b/>
          <w:color w:val="000000" w:themeColor="text1"/>
        </w:rPr>
      </w:pPr>
      <w:r>
        <w:rPr>
          <w:b/>
          <w:color w:val="000000" w:themeColor="text1"/>
        </w:rPr>
        <w:t>--------------------------------</w:t>
      </w:r>
    </w:p>
    <w:p w:rsidR="00FD52E9" w:rsidRDefault="00FD52E9">
      <w:pPr>
        <w:spacing w:line="276" w:lineRule="auto"/>
        <w:jc w:val="center"/>
      </w:pPr>
      <w:bookmarkStart w:id="1" w:name="Par317"/>
      <w:bookmarkEnd w:id="1"/>
    </w:p>
    <w:p w:rsidR="00FD52E9" w:rsidRDefault="00FD52E9">
      <w:pPr>
        <w:spacing w:line="276" w:lineRule="auto"/>
        <w:ind w:left="-567" w:firstLine="567"/>
        <w:jc w:val="center"/>
      </w:pPr>
    </w:p>
    <w:p w:rsidR="00FD52E9" w:rsidRDefault="00FD52E9">
      <w:pPr>
        <w:spacing w:line="276" w:lineRule="auto"/>
        <w:ind w:left="-567" w:firstLine="567"/>
        <w:jc w:val="center"/>
      </w:pPr>
    </w:p>
    <w:p w:rsidR="00FD52E9" w:rsidRDefault="00FD52E9">
      <w:pPr>
        <w:spacing w:line="276" w:lineRule="auto"/>
        <w:ind w:left="-567" w:firstLine="567"/>
        <w:jc w:val="center"/>
      </w:pPr>
    </w:p>
    <w:p w:rsidR="00FD52E9" w:rsidRDefault="00FD52E9">
      <w:pPr>
        <w:spacing w:line="276" w:lineRule="auto"/>
        <w:ind w:left="-567" w:firstLine="567"/>
        <w:jc w:val="center"/>
      </w:pPr>
    </w:p>
    <w:p w:rsidR="00FD52E9" w:rsidRDefault="00FD52E9">
      <w:pPr>
        <w:spacing w:line="276" w:lineRule="auto"/>
        <w:ind w:left="-567" w:firstLine="567"/>
        <w:jc w:val="center"/>
      </w:pPr>
    </w:p>
    <w:p w:rsidR="00FD52E9" w:rsidRDefault="00FD52E9">
      <w:pPr>
        <w:spacing w:line="276" w:lineRule="auto"/>
        <w:ind w:left="-567" w:firstLine="567"/>
        <w:jc w:val="center"/>
      </w:pPr>
    </w:p>
    <w:p w:rsidR="00FD52E9" w:rsidRDefault="00FD52E9">
      <w:pPr>
        <w:spacing w:line="276" w:lineRule="auto"/>
        <w:ind w:left="-567" w:firstLine="567"/>
        <w:jc w:val="center"/>
        <w:sectPr w:rsidR="00FD52E9">
          <w:pgSz w:w="16838" w:h="11906" w:orient="landscape"/>
          <w:pgMar w:top="1134" w:right="426" w:bottom="850" w:left="284" w:header="0" w:footer="0" w:gutter="0"/>
          <w:cols w:space="720"/>
          <w:formProt w:val="0"/>
          <w:docGrid w:linePitch="360"/>
        </w:sectPr>
      </w:pPr>
    </w:p>
    <w:p w:rsidR="00FD52E9" w:rsidRDefault="00AC2C62">
      <w:pPr>
        <w:ind w:left="7938"/>
        <w:jc w:val="both"/>
      </w:pPr>
      <w:r>
        <w:lastRenderedPageBreak/>
        <w:t>Приложение № 3</w:t>
      </w:r>
    </w:p>
    <w:p w:rsidR="00FD52E9" w:rsidRDefault="00AC2C62">
      <w:pPr>
        <w:ind w:left="7938"/>
        <w:jc w:val="both"/>
      </w:pPr>
      <w:r>
        <w:t>к Программе</w:t>
      </w:r>
    </w:p>
    <w:p w:rsidR="00FD52E9" w:rsidRDefault="00FD52E9">
      <w:pPr>
        <w:tabs>
          <w:tab w:val="right" w:pos="9921"/>
        </w:tabs>
      </w:pPr>
    </w:p>
    <w:p w:rsidR="00FD52E9" w:rsidRDefault="00FD52E9">
      <w:pPr>
        <w:spacing w:line="275" w:lineRule="exact"/>
        <w:ind w:right="168"/>
        <w:jc w:val="right"/>
        <w:rPr>
          <w:spacing w:val="-2"/>
        </w:rPr>
      </w:pPr>
    </w:p>
    <w:p w:rsidR="00FD52E9" w:rsidRDefault="00FD52E9">
      <w:pPr>
        <w:spacing w:line="275" w:lineRule="exact"/>
        <w:ind w:right="168"/>
        <w:jc w:val="right"/>
      </w:pPr>
    </w:p>
    <w:p w:rsidR="00FD52E9" w:rsidRDefault="00AC2C62">
      <w:pPr>
        <w:jc w:val="center"/>
        <w:rPr>
          <w:sz w:val="32"/>
          <w:szCs w:val="32"/>
          <w:u w:val="single"/>
        </w:rPr>
      </w:pPr>
      <w:r>
        <w:rPr>
          <w:sz w:val="32"/>
          <w:szCs w:val="32"/>
          <w:u w:val="single"/>
        </w:rPr>
        <w:t xml:space="preserve">Администрация муниципального образования городской округ город Луганск Луганской Народной республики </w:t>
      </w:r>
    </w:p>
    <w:p w:rsidR="00FD52E9" w:rsidRDefault="00FD52E9">
      <w:pPr>
        <w:jc w:val="center"/>
      </w:pPr>
    </w:p>
    <w:p w:rsidR="00FD52E9" w:rsidRDefault="00AC2C62">
      <w:pPr>
        <w:widowControl w:val="0"/>
        <w:spacing w:before="1" w:after="40"/>
        <w:jc w:val="center"/>
        <w:outlineLvl w:val="0"/>
        <w:rPr>
          <w:bCs/>
          <w:sz w:val="28"/>
          <w:szCs w:val="28"/>
          <w:lang w:eastAsia="en-US"/>
        </w:rPr>
      </w:pPr>
      <w:r>
        <w:rPr>
          <w:bCs/>
          <w:spacing w:val="-2"/>
          <w:sz w:val="28"/>
          <w:szCs w:val="28"/>
          <w:lang w:eastAsia="en-US"/>
        </w:rPr>
        <w:t>ПАСПОРТ</w:t>
      </w:r>
    </w:p>
    <w:tbl>
      <w:tblPr>
        <w:tblW w:w="10174" w:type="dxa"/>
        <w:tblInd w:w="123" w:type="dxa"/>
        <w:tblLayout w:type="fixed"/>
        <w:tblCellMar>
          <w:left w:w="0" w:type="dxa"/>
          <w:right w:w="0" w:type="dxa"/>
        </w:tblCellMar>
        <w:tblLook w:val="04A0" w:firstRow="1" w:lastRow="0" w:firstColumn="1" w:lastColumn="0" w:noHBand="0" w:noVBand="1"/>
      </w:tblPr>
      <w:tblGrid>
        <w:gridCol w:w="10174"/>
      </w:tblGrid>
      <w:tr w:rsidR="00FD52E9">
        <w:trPr>
          <w:trHeight w:val="533"/>
        </w:trPr>
        <w:tc>
          <w:tcPr>
            <w:tcW w:w="10174" w:type="dxa"/>
          </w:tcPr>
          <w:p w:rsidR="00FD52E9" w:rsidRDefault="00AC2C62">
            <w:pPr>
              <w:widowControl w:val="0"/>
              <w:tabs>
                <w:tab w:val="left" w:pos="8818"/>
                <w:tab w:val="left" w:pos="9800"/>
              </w:tabs>
              <w:spacing w:line="311" w:lineRule="exact"/>
              <w:jc w:val="center"/>
              <w:rPr>
                <w:sz w:val="28"/>
                <w:szCs w:val="22"/>
                <w:lang w:eastAsia="en-US"/>
              </w:rPr>
            </w:pPr>
            <w:r>
              <w:rPr>
                <w:sz w:val="28"/>
                <w:szCs w:val="22"/>
                <w:lang w:eastAsia="en-US"/>
              </w:rPr>
              <w:t>обеспечения</w:t>
            </w:r>
            <w:r>
              <w:rPr>
                <w:spacing w:val="-2"/>
                <w:sz w:val="28"/>
                <w:szCs w:val="22"/>
                <w:lang w:eastAsia="en-US"/>
              </w:rPr>
              <w:t xml:space="preserve"> </w:t>
            </w:r>
            <w:r>
              <w:rPr>
                <w:sz w:val="28"/>
                <w:szCs w:val="22"/>
                <w:lang w:eastAsia="en-US"/>
              </w:rPr>
              <w:t>готовности</w:t>
            </w:r>
            <w:r>
              <w:rPr>
                <w:spacing w:val="-1"/>
                <w:sz w:val="28"/>
                <w:szCs w:val="22"/>
                <w:lang w:eastAsia="en-US"/>
              </w:rPr>
              <w:t xml:space="preserve"> </w:t>
            </w:r>
            <w:r>
              <w:rPr>
                <w:sz w:val="28"/>
                <w:szCs w:val="22"/>
                <w:lang w:eastAsia="en-US"/>
              </w:rPr>
              <w:t>к</w:t>
            </w:r>
            <w:r>
              <w:rPr>
                <w:spacing w:val="-2"/>
                <w:sz w:val="28"/>
                <w:szCs w:val="22"/>
                <w:lang w:eastAsia="en-US"/>
              </w:rPr>
              <w:t xml:space="preserve"> </w:t>
            </w:r>
            <w:r>
              <w:rPr>
                <w:sz w:val="28"/>
                <w:szCs w:val="22"/>
                <w:lang w:eastAsia="en-US"/>
              </w:rPr>
              <w:t>отопительному периоду 20__-20__</w:t>
            </w:r>
            <w:r>
              <w:rPr>
                <w:spacing w:val="-5"/>
                <w:sz w:val="28"/>
                <w:szCs w:val="22"/>
                <w:lang w:eastAsia="en-US"/>
              </w:rPr>
              <w:t>г.г.</w:t>
            </w:r>
          </w:p>
        </w:tc>
      </w:tr>
      <w:tr w:rsidR="00FD52E9">
        <w:trPr>
          <w:trHeight w:val="567"/>
        </w:trPr>
        <w:tc>
          <w:tcPr>
            <w:tcW w:w="10174" w:type="dxa"/>
          </w:tcPr>
          <w:p w:rsidR="00FD52E9" w:rsidRDefault="00AC2C62">
            <w:pPr>
              <w:widowControl w:val="0"/>
              <w:tabs>
                <w:tab w:val="left" w:pos="10078"/>
              </w:tabs>
              <w:spacing w:before="213"/>
              <w:rPr>
                <w:sz w:val="28"/>
                <w:szCs w:val="22"/>
                <w:lang w:eastAsia="en-US"/>
              </w:rPr>
            </w:pPr>
            <w:r>
              <w:rPr>
                <w:sz w:val="28"/>
                <w:szCs w:val="22"/>
                <w:lang w:eastAsia="en-US"/>
              </w:rPr>
              <w:t>Выдан</w:t>
            </w:r>
          </w:p>
        </w:tc>
      </w:tr>
      <w:tr w:rsidR="00FD52E9">
        <w:trPr>
          <w:trHeight w:val="609"/>
        </w:trPr>
        <w:tc>
          <w:tcPr>
            <w:tcW w:w="10174" w:type="dxa"/>
          </w:tcPr>
          <w:p w:rsidR="00FD52E9" w:rsidRDefault="00AC2C62">
            <w:pPr>
              <w:widowControl w:val="0"/>
              <w:spacing w:before="24"/>
              <w:jc w:val="center"/>
              <w:rPr>
                <w:szCs w:val="22"/>
                <w:lang w:eastAsia="en-US"/>
              </w:rPr>
            </w:pPr>
            <w:r>
              <w:rPr>
                <w:szCs w:val="22"/>
                <w:lang w:eastAsia="en-US"/>
              </w:rPr>
              <w:t>(полное</w:t>
            </w:r>
            <w:r>
              <w:rPr>
                <w:spacing w:val="-7"/>
                <w:szCs w:val="22"/>
                <w:lang w:eastAsia="en-US"/>
              </w:rPr>
              <w:t xml:space="preserve"> </w:t>
            </w:r>
            <w:r>
              <w:rPr>
                <w:szCs w:val="22"/>
                <w:lang w:eastAsia="en-US"/>
              </w:rPr>
              <w:t>наименование</w:t>
            </w:r>
            <w:r>
              <w:rPr>
                <w:spacing w:val="-7"/>
                <w:szCs w:val="22"/>
                <w:lang w:eastAsia="en-US"/>
              </w:rPr>
              <w:t xml:space="preserve"> </w:t>
            </w:r>
            <w:r>
              <w:rPr>
                <w:szCs w:val="22"/>
                <w:lang w:eastAsia="en-US"/>
              </w:rPr>
              <w:t>лица,</w:t>
            </w:r>
            <w:r>
              <w:rPr>
                <w:spacing w:val="-4"/>
                <w:szCs w:val="22"/>
                <w:lang w:eastAsia="en-US"/>
              </w:rPr>
              <w:t xml:space="preserve"> </w:t>
            </w:r>
            <w:r>
              <w:rPr>
                <w:szCs w:val="22"/>
                <w:lang w:eastAsia="en-US"/>
              </w:rPr>
              <w:t>подлежащего</w:t>
            </w:r>
            <w:r>
              <w:rPr>
                <w:spacing w:val="-4"/>
                <w:szCs w:val="22"/>
                <w:lang w:eastAsia="en-US"/>
              </w:rPr>
              <w:t xml:space="preserve"> </w:t>
            </w:r>
            <w:r>
              <w:rPr>
                <w:szCs w:val="22"/>
                <w:lang w:eastAsia="en-US"/>
              </w:rPr>
              <w:t>оценке</w:t>
            </w:r>
            <w:r>
              <w:rPr>
                <w:spacing w:val="-4"/>
                <w:szCs w:val="22"/>
                <w:lang w:eastAsia="en-US"/>
              </w:rPr>
              <w:t xml:space="preserve"> </w:t>
            </w:r>
            <w:r>
              <w:rPr>
                <w:szCs w:val="22"/>
                <w:lang w:eastAsia="en-US"/>
              </w:rPr>
              <w:t>обеспечения</w:t>
            </w:r>
            <w:r>
              <w:rPr>
                <w:spacing w:val="-4"/>
                <w:szCs w:val="22"/>
                <w:lang w:eastAsia="en-US"/>
              </w:rPr>
              <w:t xml:space="preserve"> </w:t>
            </w:r>
            <w:r>
              <w:rPr>
                <w:szCs w:val="22"/>
                <w:lang w:eastAsia="en-US"/>
              </w:rPr>
              <w:t>готовности</w:t>
            </w:r>
            <w:r>
              <w:rPr>
                <w:spacing w:val="-2"/>
                <w:szCs w:val="22"/>
                <w:lang w:eastAsia="en-US"/>
              </w:rPr>
              <w:t xml:space="preserve"> </w:t>
            </w:r>
            <w:r>
              <w:rPr>
                <w:szCs w:val="22"/>
                <w:lang w:eastAsia="en-US"/>
              </w:rPr>
              <w:t>к</w:t>
            </w:r>
            <w:r>
              <w:rPr>
                <w:spacing w:val="-3"/>
                <w:szCs w:val="22"/>
                <w:lang w:eastAsia="en-US"/>
              </w:rPr>
              <w:t xml:space="preserve"> </w:t>
            </w:r>
            <w:r>
              <w:rPr>
                <w:spacing w:val="-2"/>
                <w:szCs w:val="22"/>
                <w:lang w:eastAsia="en-US"/>
              </w:rPr>
              <w:t>отопительному</w:t>
            </w:r>
          </w:p>
          <w:p w:rsidR="00FD52E9" w:rsidRDefault="00AC2C62">
            <w:pPr>
              <w:widowControl w:val="0"/>
              <w:jc w:val="center"/>
              <w:rPr>
                <w:szCs w:val="22"/>
                <w:lang w:eastAsia="en-US"/>
              </w:rPr>
            </w:pPr>
            <w:r>
              <w:rPr>
                <w:spacing w:val="-2"/>
                <w:szCs w:val="22"/>
                <w:lang w:eastAsia="en-US"/>
              </w:rPr>
              <w:t>периоду)</w:t>
            </w:r>
          </w:p>
        </w:tc>
      </w:tr>
      <w:tr w:rsidR="00FD52E9">
        <w:trPr>
          <w:trHeight w:val="666"/>
        </w:trPr>
        <w:tc>
          <w:tcPr>
            <w:tcW w:w="10174" w:type="dxa"/>
          </w:tcPr>
          <w:p w:rsidR="00FD52E9" w:rsidRDefault="00AC2C62">
            <w:pPr>
              <w:widowControl w:val="0"/>
              <w:spacing w:before="4" w:line="322" w:lineRule="exact"/>
              <w:rPr>
                <w:sz w:val="28"/>
                <w:szCs w:val="22"/>
                <w:lang w:eastAsia="en-US"/>
              </w:rPr>
            </w:pPr>
            <w:r>
              <w:rPr>
                <w:sz w:val="28"/>
                <w:szCs w:val="22"/>
                <w:lang w:eastAsia="en-US"/>
              </w:rPr>
              <w:t>В отношении следующих объектов, по которым проводилась оценка обеспечения готовности к отопительному периоду:</w:t>
            </w:r>
          </w:p>
        </w:tc>
      </w:tr>
    </w:tbl>
    <w:p w:rsidR="00FD52E9" w:rsidRDefault="00AC2C62">
      <w:pPr>
        <w:widowControl w:val="0"/>
        <w:numPr>
          <w:ilvl w:val="0"/>
          <w:numId w:val="1"/>
        </w:numPr>
        <w:tabs>
          <w:tab w:val="left" w:pos="1153"/>
          <w:tab w:val="left" w:pos="4157"/>
        </w:tabs>
        <w:spacing w:before="33" w:line="322" w:lineRule="exact"/>
        <w:rPr>
          <w:rFonts w:asciiTheme="minorHAnsi" w:eastAsiaTheme="minorEastAsia" w:hAnsiTheme="minorHAnsi" w:cstheme="minorBidi"/>
          <w:sz w:val="28"/>
          <w:szCs w:val="22"/>
        </w:rPr>
      </w:pPr>
      <w:r>
        <w:rPr>
          <w:rFonts w:asciiTheme="minorHAnsi" w:eastAsiaTheme="minorEastAsia" w:hAnsiTheme="minorHAnsi" w:cstheme="minorBidi"/>
          <w:sz w:val="28"/>
          <w:szCs w:val="22"/>
          <w:u w:val="single"/>
        </w:rPr>
        <w:t>_______</w:t>
      </w:r>
      <w:r>
        <w:rPr>
          <w:rFonts w:asciiTheme="minorHAnsi" w:eastAsiaTheme="minorEastAsia" w:hAnsiTheme="minorHAnsi" w:cstheme="minorBidi"/>
          <w:sz w:val="28"/>
          <w:szCs w:val="22"/>
          <w:u w:val="single"/>
        </w:rPr>
        <w:tab/>
        <w:t>_________</w:t>
      </w:r>
      <w:r>
        <w:rPr>
          <w:rFonts w:asciiTheme="minorHAnsi" w:eastAsiaTheme="minorEastAsia" w:hAnsiTheme="minorHAnsi" w:cstheme="minorBidi"/>
          <w:spacing w:val="-10"/>
          <w:sz w:val="28"/>
          <w:szCs w:val="22"/>
        </w:rPr>
        <w:t>;</w:t>
      </w:r>
    </w:p>
    <w:p w:rsidR="00FD52E9" w:rsidRDefault="00AC2C62">
      <w:pPr>
        <w:widowControl w:val="0"/>
        <w:numPr>
          <w:ilvl w:val="0"/>
          <w:numId w:val="1"/>
        </w:numPr>
        <w:tabs>
          <w:tab w:val="left" w:pos="1153"/>
          <w:tab w:val="left" w:pos="4157"/>
        </w:tabs>
        <w:spacing w:line="321" w:lineRule="exact"/>
        <w:rPr>
          <w:rFonts w:asciiTheme="minorHAnsi" w:eastAsiaTheme="minorEastAsia" w:hAnsiTheme="minorHAnsi" w:cstheme="minorBidi"/>
          <w:sz w:val="28"/>
          <w:szCs w:val="22"/>
        </w:rPr>
      </w:pPr>
      <w:r>
        <w:rPr>
          <w:rFonts w:asciiTheme="minorHAnsi" w:eastAsiaTheme="minorEastAsia" w:hAnsiTheme="minorHAnsi" w:cstheme="minorBidi"/>
          <w:sz w:val="28"/>
          <w:szCs w:val="22"/>
          <w:u w:val="single"/>
        </w:rPr>
        <w:tab/>
        <w:t>_______________________________</w:t>
      </w:r>
      <w:r>
        <w:rPr>
          <w:rFonts w:asciiTheme="minorHAnsi" w:eastAsiaTheme="minorEastAsia" w:hAnsiTheme="minorHAnsi" w:cstheme="minorBidi"/>
          <w:spacing w:val="-10"/>
          <w:sz w:val="28"/>
          <w:szCs w:val="22"/>
        </w:rPr>
        <w:t>;</w:t>
      </w:r>
    </w:p>
    <w:p w:rsidR="00FD52E9" w:rsidRDefault="00AC2C62">
      <w:pPr>
        <w:widowControl w:val="0"/>
        <w:numPr>
          <w:ilvl w:val="0"/>
          <w:numId w:val="1"/>
        </w:numPr>
        <w:tabs>
          <w:tab w:val="left" w:pos="1153"/>
          <w:tab w:val="left" w:pos="4157"/>
        </w:tabs>
        <w:spacing w:line="322" w:lineRule="exact"/>
        <w:rPr>
          <w:rFonts w:asciiTheme="minorHAnsi" w:eastAsiaTheme="minorEastAsia" w:hAnsiTheme="minorHAnsi" w:cstheme="minorBidi"/>
          <w:sz w:val="28"/>
          <w:szCs w:val="22"/>
        </w:rPr>
      </w:pPr>
      <w:r>
        <w:rPr>
          <w:rFonts w:asciiTheme="minorHAnsi" w:eastAsiaTheme="minorEastAsia" w:hAnsiTheme="minorHAnsi" w:cstheme="minorBidi"/>
          <w:sz w:val="28"/>
          <w:szCs w:val="22"/>
          <w:u w:val="single"/>
        </w:rPr>
        <w:tab/>
        <w:t>_______________________________</w:t>
      </w:r>
      <w:r>
        <w:rPr>
          <w:rFonts w:asciiTheme="minorHAnsi" w:eastAsiaTheme="minorEastAsia" w:hAnsiTheme="minorHAnsi" w:cstheme="minorBidi"/>
          <w:spacing w:val="-10"/>
          <w:sz w:val="28"/>
          <w:szCs w:val="22"/>
        </w:rPr>
        <w:t>;</w:t>
      </w:r>
    </w:p>
    <w:p w:rsidR="00FD52E9" w:rsidRDefault="00AC2C62">
      <w:pPr>
        <w:spacing w:line="322" w:lineRule="exact"/>
        <w:rPr>
          <w:spacing w:val="-4"/>
          <w:sz w:val="28"/>
        </w:rPr>
      </w:pPr>
      <w:r>
        <w:rPr>
          <w:spacing w:val="-4"/>
          <w:sz w:val="28"/>
        </w:rPr>
        <w:t>……..   №№.</w:t>
      </w:r>
    </w:p>
    <w:p w:rsidR="00FD52E9" w:rsidRDefault="00FD52E9">
      <w:pPr>
        <w:spacing w:line="322" w:lineRule="exact"/>
        <w:rPr>
          <w:sz w:val="28"/>
        </w:rPr>
      </w:pPr>
    </w:p>
    <w:p w:rsidR="00FD52E9" w:rsidRDefault="00AC2C62">
      <w:pPr>
        <w:widowControl w:val="0"/>
        <w:spacing w:after="42" w:line="322" w:lineRule="exact"/>
        <w:rPr>
          <w:sz w:val="28"/>
          <w:szCs w:val="28"/>
          <w:lang w:eastAsia="en-US"/>
        </w:rPr>
      </w:pPr>
      <w:r>
        <w:rPr>
          <w:sz w:val="28"/>
          <w:szCs w:val="28"/>
          <w:lang w:eastAsia="en-US"/>
        </w:rPr>
        <w:t>Основание</w:t>
      </w:r>
      <w:r>
        <w:rPr>
          <w:spacing w:val="-9"/>
          <w:sz w:val="28"/>
          <w:szCs w:val="28"/>
          <w:lang w:eastAsia="en-US"/>
        </w:rPr>
        <w:t xml:space="preserve"> </w:t>
      </w:r>
      <w:r>
        <w:rPr>
          <w:sz w:val="28"/>
          <w:szCs w:val="28"/>
          <w:lang w:eastAsia="en-US"/>
        </w:rPr>
        <w:t>выдачи</w:t>
      </w:r>
      <w:r>
        <w:rPr>
          <w:spacing w:val="-10"/>
          <w:sz w:val="28"/>
          <w:szCs w:val="28"/>
          <w:lang w:eastAsia="en-US"/>
        </w:rPr>
        <w:t xml:space="preserve"> </w:t>
      </w:r>
      <w:r>
        <w:rPr>
          <w:sz w:val="28"/>
          <w:szCs w:val="28"/>
          <w:lang w:eastAsia="en-US"/>
        </w:rPr>
        <w:t>паспорта</w:t>
      </w:r>
      <w:r>
        <w:rPr>
          <w:spacing w:val="-10"/>
          <w:sz w:val="28"/>
          <w:szCs w:val="28"/>
          <w:lang w:eastAsia="en-US"/>
        </w:rPr>
        <w:t xml:space="preserve"> </w:t>
      </w:r>
      <w:r>
        <w:rPr>
          <w:sz w:val="28"/>
          <w:szCs w:val="28"/>
          <w:lang w:eastAsia="en-US"/>
        </w:rPr>
        <w:t>обеспечения</w:t>
      </w:r>
      <w:r>
        <w:rPr>
          <w:spacing w:val="-6"/>
          <w:sz w:val="28"/>
          <w:szCs w:val="28"/>
          <w:lang w:eastAsia="en-US"/>
        </w:rPr>
        <w:t xml:space="preserve"> </w:t>
      </w:r>
      <w:r>
        <w:rPr>
          <w:sz w:val="28"/>
          <w:szCs w:val="28"/>
          <w:lang w:eastAsia="en-US"/>
        </w:rPr>
        <w:t>готовности</w:t>
      </w:r>
      <w:r>
        <w:rPr>
          <w:spacing w:val="-7"/>
          <w:sz w:val="28"/>
          <w:szCs w:val="28"/>
          <w:lang w:eastAsia="en-US"/>
        </w:rPr>
        <w:t xml:space="preserve"> </w:t>
      </w:r>
      <w:r>
        <w:rPr>
          <w:sz w:val="28"/>
          <w:szCs w:val="28"/>
          <w:lang w:eastAsia="en-US"/>
        </w:rPr>
        <w:t>к</w:t>
      </w:r>
      <w:r>
        <w:rPr>
          <w:spacing w:val="-10"/>
          <w:sz w:val="28"/>
          <w:szCs w:val="28"/>
          <w:lang w:eastAsia="en-US"/>
        </w:rPr>
        <w:t xml:space="preserve"> </w:t>
      </w:r>
      <w:r>
        <w:rPr>
          <w:sz w:val="28"/>
          <w:szCs w:val="28"/>
          <w:lang w:eastAsia="en-US"/>
        </w:rPr>
        <w:t>отопительному</w:t>
      </w:r>
      <w:r>
        <w:rPr>
          <w:spacing w:val="-10"/>
          <w:sz w:val="28"/>
          <w:szCs w:val="28"/>
          <w:lang w:eastAsia="en-US"/>
        </w:rPr>
        <w:t xml:space="preserve"> </w:t>
      </w:r>
      <w:r>
        <w:rPr>
          <w:spacing w:val="-2"/>
          <w:sz w:val="28"/>
          <w:szCs w:val="28"/>
          <w:lang w:eastAsia="en-US"/>
        </w:rPr>
        <w:t>периоду:</w:t>
      </w:r>
    </w:p>
    <w:tbl>
      <w:tblPr>
        <w:tblW w:w="10081" w:type="dxa"/>
        <w:tblLayout w:type="fixed"/>
        <w:tblCellMar>
          <w:left w:w="0" w:type="dxa"/>
          <w:right w:w="0" w:type="dxa"/>
        </w:tblCellMar>
        <w:tblLook w:val="04A0" w:firstRow="1" w:lastRow="0" w:firstColumn="1" w:lastColumn="0" w:noHBand="0" w:noVBand="1"/>
      </w:tblPr>
      <w:tblGrid>
        <w:gridCol w:w="10081"/>
      </w:tblGrid>
      <w:tr w:rsidR="00FD52E9">
        <w:trPr>
          <w:trHeight w:val="685"/>
        </w:trPr>
        <w:tc>
          <w:tcPr>
            <w:tcW w:w="10081" w:type="dxa"/>
          </w:tcPr>
          <w:p w:rsidR="00FD52E9" w:rsidRDefault="00AC2C62">
            <w:pPr>
              <w:widowControl w:val="0"/>
              <w:tabs>
                <w:tab w:val="left" w:pos="10389"/>
              </w:tabs>
              <w:spacing w:line="310" w:lineRule="exact"/>
              <w:ind w:right="646"/>
              <w:rPr>
                <w:sz w:val="28"/>
                <w:szCs w:val="28"/>
                <w:lang w:eastAsia="en-US"/>
              </w:rPr>
            </w:pPr>
            <w:r>
              <w:rPr>
                <w:sz w:val="28"/>
                <w:szCs w:val="28"/>
                <w:lang w:eastAsia="en-US"/>
              </w:rPr>
              <w:t>Акт</w:t>
            </w:r>
            <w:r>
              <w:rPr>
                <w:spacing w:val="80"/>
                <w:sz w:val="28"/>
                <w:szCs w:val="28"/>
                <w:lang w:eastAsia="en-US"/>
              </w:rPr>
              <w:t xml:space="preserve"> </w:t>
            </w:r>
            <w:r>
              <w:rPr>
                <w:sz w:val="28"/>
                <w:szCs w:val="28"/>
                <w:lang w:eastAsia="en-US"/>
              </w:rPr>
              <w:t>оценки</w:t>
            </w:r>
            <w:r>
              <w:rPr>
                <w:spacing w:val="80"/>
                <w:sz w:val="28"/>
                <w:szCs w:val="28"/>
                <w:lang w:eastAsia="en-US"/>
              </w:rPr>
              <w:t xml:space="preserve"> </w:t>
            </w:r>
            <w:r>
              <w:rPr>
                <w:sz w:val="28"/>
                <w:szCs w:val="28"/>
                <w:lang w:eastAsia="en-US"/>
              </w:rPr>
              <w:t>обеспечения</w:t>
            </w:r>
            <w:r>
              <w:rPr>
                <w:spacing w:val="80"/>
                <w:sz w:val="28"/>
                <w:szCs w:val="28"/>
                <w:lang w:eastAsia="en-US"/>
              </w:rPr>
              <w:t xml:space="preserve"> </w:t>
            </w:r>
            <w:r>
              <w:rPr>
                <w:sz w:val="28"/>
                <w:szCs w:val="28"/>
                <w:lang w:eastAsia="en-US"/>
              </w:rPr>
              <w:t>готовности</w:t>
            </w:r>
            <w:r>
              <w:rPr>
                <w:spacing w:val="80"/>
                <w:sz w:val="28"/>
                <w:szCs w:val="28"/>
                <w:lang w:eastAsia="en-US"/>
              </w:rPr>
              <w:t xml:space="preserve"> </w:t>
            </w:r>
            <w:r>
              <w:rPr>
                <w:sz w:val="28"/>
                <w:szCs w:val="28"/>
                <w:lang w:eastAsia="en-US"/>
              </w:rPr>
              <w:t>к</w:t>
            </w:r>
            <w:r>
              <w:rPr>
                <w:spacing w:val="80"/>
                <w:sz w:val="28"/>
                <w:szCs w:val="28"/>
                <w:lang w:eastAsia="en-US"/>
              </w:rPr>
              <w:t xml:space="preserve"> </w:t>
            </w:r>
            <w:r>
              <w:rPr>
                <w:sz w:val="28"/>
                <w:szCs w:val="28"/>
                <w:lang w:eastAsia="en-US"/>
              </w:rPr>
              <w:t>отопительному</w:t>
            </w:r>
            <w:r>
              <w:rPr>
                <w:spacing w:val="80"/>
                <w:sz w:val="28"/>
                <w:szCs w:val="28"/>
                <w:lang w:eastAsia="en-US"/>
              </w:rPr>
              <w:t xml:space="preserve"> </w:t>
            </w:r>
            <w:r>
              <w:rPr>
                <w:sz w:val="28"/>
                <w:szCs w:val="28"/>
                <w:lang w:eastAsia="en-US"/>
              </w:rPr>
              <w:t>периоду</w:t>
            </w:r>
            <w:r>
              <w:rPr>
                <w:spacing w:val="80"/>
                <w:sz w:val="28"/>
                <w:szCs w:val="28"/>
                <w:lang w:eastAsia="en-US"/>
              </w:rPr>
              <w:t xml:space="preserve"> </w:t>
            </w:r>
            <w:r>
              <w:rPr>
                <w:sz w:val="28"/>
                <w:szCs w:val="28"/>
                <w:lang w:eastAsia="en-US"/>
              </w:rPr>
              <w:t>от</w:t>
            </w:r>
            <w:r>
              <w:rPr>
                <w:spacing w:val="85"/>
                <w:sz w:val="28"/>
                <w:szCs w:val="28"/>
                <w:u w:val="single"/>
                <w:lang w:eastAsia="en-US"/>
              </w:rPr>
              <w:t xml:space="preserve">  </w:t>
            </w:r>
            <w:r>
              <w:rPr>
                <w:sz w:val="28"/>
                <w:szCs w:val="28"/>
                <w:lang w:eastAsia="en-US"/>
              </w:rPr>
              <w:t>№___</w:t>
            </w:r>
          </w:p>
        </w:tc>
      </w:tr>
      <w:tr w:rsidR="00FD52E9">
        <w:trPr>
          <w:trHeight w:val="355"/>
        </w:trPr>
        <w:tc>
          <w:tcPr>
            <w:tcW w:w="10081" w:type="dxa"/>
          </w:tcPr>
          <w:p w:rsidR="00FD52E9" w:rsidRDefault="00FD52E9">
            <w:pPr>
              <w:widowControl w:val="0"/>
              <w:spacing w:before="110"/>
              <w:rPr>
                <w:sz w:val="28"/>
                <w:szCs w:val="28"/>
                <w:lang w:eastAsia="en-US"/>
              </w:rPr>
            </w:pPr>
          </w:p>
          <w:p w:rsidR="00FD52E9" w:rsidRDefault="008F3278">
            <w:pPr>
              <w:widowControl w:val="0"/>
              <w:spacing w:line="20" w:lineRule="exact"/>
              <w:rPr>
                <w:sz w:val="28"/>
                <w:szCs w:val="28"/>
                <w:lang w:eastAsia="en-US"/>
              </w:rPr>
            </w:pPr>
            <w:r>
              <w:rPr>
                <w:noProof/>
              </w:rPr>
              <mc:AlternateContent>
                <mc:Choice Requires="wpg">
                  <w:drawing>
                    <wp:anchor distT="0" distB="0" distL="114300" distR="114300" simplePos="0" relativeHeight="251658240" behindDoc="0" locked="0" layoutInCell="1" allowOverlap="1">
                      <wp:simplePos x="0" y="0"/>
                      <wp:positionH relativeFrom="column">
                        <wp:posOffset>0</wp:posOffset>
                      </wp:positionH>
                      <wp:positionV relativeFrom="paragraph">
                        <wp:posOffset>-1270</wp:posOffset>
                      </wp:positionV>
                      <wp:extent cx="2842895" cy="0"/>
                      <wp:effectExtent l="10160" t="5080" r="13970" b="13970"/>
                      <wp:wrapNone/>
                      <wp:docPr id="1" name="shape_0" descr="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2895" cy="0"/>
                                <a:chOff x="0" y="-2"/>
                                <a:chExt cx="4477" cy="0"/>
                              </a:xfrm>
                            </wpg:grpSpPr>
                            <wps:wsp>
                              <wps:cNvPr id="2" name="Line 3"/>
                              <wps:cNvCnPr>
                                <a:cxnSpLocks noChangeShapeType="1"/>
                              </wps:cNvCnPr>
                              <wps:spPr bwMode="auto">
                                <a:xfrm>
                                  <a:off x="0" y="-2"/>
                                  <a:ext cx="4477" cy="0"/>
                                </a:xfrm>
                                <a:prstGeom prst="line">
                                  <a:avLst/>
                                </a:prstGeom>
                                <a:noFill/>
                                <a:ln w="684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D98ECA" id="shape_0" o:spid="_x0000_s1026" alt="Group 30" style="position:absolute;margin-left:0;margin-top:-.1pt;width:223.85pt;height:0;z-index:251658240" coordorigin=",-2" coordsize="44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FtpegIAAIYFAAAOAAAAZHJzL2Uyb0RvYy54bWykVF1v2yAUfZ+0/4B4T/wRN02tOtUUJ33p&#10;tkrtnicC2EazAQGNE03777tg52OdJlVdHgj4cg/nnsPl9m7ftWjHjRVKFjiZxhhxSRUTsi7wt+fN&#10;ZIGRdUQy0irJC3zgFt8tP3647XXOU9WolnGDAETavNcFbpzTeRRZ2vCO2KnSXEKwUqYjDpamjpgh&#10;PaB3bZTG8TzqlWHaKMqtha/lEMTLgF9VnLqvVWW5Q22BgZsLownj1o/R8pbktSG6EXSkQd7BoiNC&#10;wqEnqJI4gl6M+AuqE9Qoqyo3paqLVFUJykMNUE0Sv6rm3qgXHWqp877WJ5lA2lc6vRuWftk9GiQY&#10;eIeRJB1YZBui+XcQi3FLQarAAs2CVr2uc0i5N/pJP5qhYJg+KPrDgpTR67hf18NmtO0/Kwb45MWp&#10;oNW+Mp2HABXQPlhyOFnC9w5R+JgusnRxc4URPcdoA56eMybp4CJt1mNSll1fX2REJB+OCvRGOv6G&#10;wJWzZ1Xt/6n65GULZlkv0ahqelT1QUiOZp6pPxc2rOQgIN3LUUAk1aohsuYB6vmgQazEZwDvixS/&#10;sKD+GwU9ynNU9F/ikFwb6+656pCfFLgFxsEnsnuwztM4b/G2SbURbQvfSd5K1Bd4vsjikGBVK5gP&#10;+pg19XbVGrQjvgXDL9QEkcttcNUlC2ANJ2w9zh0R7TCHw1vp8aAOoDPOhh77eRPfrBfrRTbJ0vl6&#10;ksVlOfm0WWWT+Sa5vipn5WpVJr88tSTLG8EYl57dsd+T7G3Ojy/P0Kmnjj/JEP2JHvQCssf/QDo4&#10;6c0brsFWscOjOToMlzF4HZo9pI0Pk39NLtdh1/n5XP4GAAD//wMAUEsDBBQABgAIAAAAIQCGbT+P&#10;2wAAAAQBAAAPAAAAZHJzL2Rvd25yZXYueG1sTI9Ba8JAFITvhf6H5RV6003UqsRsRMT2JIWqUHp7&#10;Zp9JMPs2ZNck/vtue2mPwwwz36TrwdSio9ZVlhXE4wgEcW51xYWC0/F1tAThPLLG2jIpuJODdfb4&#10;kGKibc8f1B18IUIJuwQVlN43iZQuL8mgG9uGOHgX2xr0QbaF1C32odzUchJFc2mw4rBQYkPbkvLr&#10;4WYUvPXYb6bxrttfL9v71/Hl/XMfk1LPT8NmBcLT4P/C8IMf0CELTGd7Y+1ErSAc8QpGExDBnM0W&#10;CxDnXy2zVP6Hz74BAAD//wMAUEsBAi0AFAAGAAgAAAAhALaDOJL+AAAA4QEAABMAAAAAAAAAAAAA&#10;AAAAAAAAAFtDb250ZW50X1R5cGVzXS54bWxQSwECLQAUAAYACAAAACEAOP0h/9YAAACUAQAACwAA&#10;AAAAAAAAAAAAAAAvAQAAX3JlbHMvLnJlbHNQSwECLQAUAAYACAAAACEAoaBbaXoCAACGBQAADgAA&#10;AAAAAAAAAAAAAAAuAgAAZHJzL2Uyb0RvYy54bWxQSwECLQAUAAYACAAAACEAhm0/j9sAAAAEAQAA&#10;DwAAAAAAAAAAAAAAAADUBAAAZHJzL2Rvd25yZXYueG1sUEsFBgAAAAAEAAQA8wAAANwFAAAAAA==&#10;">
                      <v:line id="Line 3" o:spid="_x0000_s1027" style="position:absolute;visibility:visible;mso-wrap-style:square" from="0,-2" to="44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lu1xAAAANoAAAAPAAAAZHJzL2Rvd25yZXYueG1sRI9Pa8JA&#10;FMTvgt9heQVvuqmKlNRVJOBfBKm1h95es88kmH0bs6vGb+8WBI/DzPyGGU8bU4or1a6wrOC9F4Eg&#10;Tq0uOFNw+J53P0A4j6yxtEwK7uRgOmm3xhhre+Mvuu59JgKEXYwKcu+rWEqX5mTQ9WxFHLyjrQ36&#10;IOtM6hpvAW5K2Y+ikTRYcFjIsaIkp/S0vxgFyXI4GA2aZHv+tYfN+mexyy5/O6U6b83sE4Snxr/C&#10;z/ZKK+jD/5VwA+TkAQAA//8DAFBLAQItABQABgAIAAAAIQDb4fbL7gAAAIUBAAATAAAAAAAAAAAA&#10;AAAAAAAAAABbQ29udGVudF9UeXBlc10ueG1sUEsBAi0AFAAGAAgAAAAhAFr0LFu/AAAAFQEAAAsA&#10;AAAAAAAAAAAAAAAAHwEAAF9yZWxzLy5yZWxzUEsBAi0AFAAGAAgAAAAhAAFyW7XEAAAA2gAAAA8A&#10;AAAAAAAAAAAAAAAABwIAAGRycy9kb3ducmV2LnhtbFBLBQYAAAAAAwADALcAAAD4AgAAAAA=&#10;" strokeweight=".19mm">
                        <v:fill o:detectmouseclick="t"/>
                      </v:line>
                    </v:group>
                  </w:pict>
                </mc:Fallback>
              </mc:AlternateContent>
            </w:r>
          </w:p>
        </w:tc>
      </w:tr>
      <w:tr w:rsidR="00FD52E9">
        <w:trPr>
          <w:trHeight w:val="1178"/>
        </w:trPr>
        <w:tc>
          <w:tcPr>
            <w:tcW w:w="10081" w:type="dxa"/>
          </w:tcPr>
          <w:p w:rsidR="00FD52E9" w:rsidRDefault="00AC2C62">
            <w:pPr>
              <w:widowControl w:val="0"/>
              <w:spacing w:before="23" w:line="270" w:lineRule="atLeast"/>
              <w:ind w:right="520"/>
              <w:jc w:val="both"/>
              <w:rPr>
                <w:lang w:eastAsia="en-US"/>
              </w:rPr>
            </w:pPr>
            <w:r>
              <w:rPr>
                <w:lang w:eastAsia="en-US"/>
              </w:rPr>
              <w:t>(подпись, расшифровка подписи и печать</w:t>
            </w:r>
          </w:p>
          <w:p w:rsidR="00FD52E9" w:rsidRDefault="00AC2C62">
            <w:pPr>
              <w:widowControl w:val="0"/>
              <w:spacing w:before="23" w:line="270" w:lineRule="atLeast"/>
              <w:ind w:right="520"/>
              <w:jc w:val="both"/>
              <w:rPr>
                <w:lang w:eastAsia="en-US"/>
              </w:rPr>
            </w:pPr>
            <w:r>
              <w:rPr>
                <w:lang w:eastAsia="en-US"/>
              </w:rPr>
              <w:t>уполномоченного органа, образовавшего</w:t>
            </w:r>
          </w:p>
          <w:p w:rsidR="00FD52E9" w:rsidRDefault="00AC2C62">
            <w:pPr>
              <w:widowControl w:val="0"/>
              <w:spacing w:before="23" w:line="270" w:lineRule="atLeast"/>
              <w:ind w:right="520"/>
              <w:jc w:val="both"/>
              <w:rPr>
                <w:spacing w:val="-2"/>
                <w:lang w:eastAsia="en-US"/>
              </w:rPr>
            </w:pPr>
            <w:r>
              <w:rPr>
                <w:lang w:eastAsia="en-US"/>
              </w:rPr>
              <w:t xml:space="preserve">комиссию по </w:t>
            </w:r>
            <w:r>
              <w:rPr>
                <w:spacing w:val="-2"/>
                <w:lang w:eastAsia="en-US"/>
              </w:rPr>
              <w:t>проведению оценки</w:t>
            </w:r>
          </w:p>
          <w:p w:rsidR="00FD52E9" w:rsidRDefault="00AC2C62">
            <w:pPr>
              <w:widowControl w:val="0"/>
              <w:spacing w:before="23" w:line="270" w:lineRule="atLeast"/>
              <w:ind w:right="520"/>
              <w:jc w:val="both"/>
              <w:rPr>
                <w:lang w:eastAsia="en-US"/>
              </w:rPr>
            </w:pPr>
            <w:r>
              <w:rPr>
                <w:spacing w:val="-2"/>
                <w:lang w:eastAsia="en-US"/>
              </w:rPr>
              <w:t>обеспечения</w:t>
            </w:r>
            <w:r>
              <w:rPr>
                <w:spacing w:val="-3"/>
                <w:lang w:eastAsia="en-US"/>
              </w:rPr>
              <w:t xml:space="preserve"> </w:t>
            </w:r>
            <w:r>
              <w:rPr>
                <w:spacing w:val="-2"/>
                <w:lang w:eastAsia="en-US"/>
              </w:rPr>
              <w:t>готовности к отопительному периоду)</w:t>
            </w:r>
          </w:p>
        </w:tc>
      </w:tr>
    </w:tbl>
    <w:p w:rsidR="00FD52E9" w:rsidRDefault="00FD52E9">
      <w:pPr>
        <w:jc w:val="center"/>
      </w:pPr>
    </w:p>
    <w:p w:rsidR="00FD52E9" w:rsidRDefault="00FD52E9">
      <w:pPr>
        <w:jc w:val="center"/>
      </w:pPr>
    </w:p>
    <w:p w:rsidR="00FD52E9" w:rsidRDefault="00FD52E9">
      <w:pPr>
        <w:jc w:val="center"/>
      </w:pPr>
    </w:p>
    <w:p w:rsidR="00FD52E9" w:rsidRDefault="00FD52E9">
      <w:pPr>
        <w:jc w:val="center"/>
      </w:pPr>
    </w:p>
    <w:p w:rsidR="00FD52E9" w:rsidRDefault="00FD52E9">
      <w:pPr>
        <w:rPr>
          <w:sz w:val="28"/>
          <w:szCs w:val="28"/>
        </w:rPr>
      </w:pPr>
    </w:p>
    <w:sectPr w:rsidR="00FD52E9" w:rsidSect="00FD52E9">
      <w:headerReference w:type="default" r:id="rId295"/>
      <w:pgSz w:w="11906" w:h="16838"/>
      <w:pgMar w:top="1134" w:right="566" w:bottom="1134" w:left="1276"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8C3" w:rsidRDefault="008E28C3" w:rsidP="00FD52E9">
      <w:r>
        <w:separator/>
      </w:r>
    </w:p>
  </w:endnote>
  <w:endnote w:type="continuationSeparator" w:id="0">
    <w:p w:rsidR="008E28C3" w:rsidRDefault="008E28C3" w:rsidP="00FD5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Verdana">
    <w:charset w:val="CC"/>
    <w:family w:val="swiss"/>
    <w:pitch w:val="variable"/>
    <w:sig w:usb0="A10006FF" w:usb1="4000205B" w:usb2="00000010" w:usb3="00000000" w:csb0="0000019F" w:csb1="00000000"/>
  </w:font>
  <w:font w:name="Tempora LGC Uni">
    <w:charset w:val="01"/>
    <w:family w:val="roman"/>
    <w:pitch w:val="default"/>
  </w:font>
  <w:font w:name="Lohit Devanagari">
    <w:panose1 w:val="00000000000000000000"/>
    <w:charset w:val="00"/>
    <w:family w:val="roman"/>
    <w:notTrueType/>
    <w:pitch w:val="default"/>
  </w:font>
  <w:font w:name="PT Serif;Times New Roman;serif">
    <w:altName w:val="Times New Roman"/>
    <w:panose1 w:val="00000000000000000000"/>
    <w:charset w:val="00"/>
    <w:family w:val="roman"/>
    <w:notTrueType/>
    <w:pitch w:val="default"/>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8C3" w:rsidRDefault="008E28C3" w:rsidP="00FD52E9">
      <w:r>
        <w:separator/>
      </w:r>
    </w:p>
  </w:footnote>
  <w:footnote w:type="continuationSeparator" w:id="0">
    <w:p w:rsidR="008E28C3" w:rsidRDefault="008E28C3" w:rsidP="00FD5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2E9" w:rsidRDefault="00FD52E9">
    <w:pPr>
      <w:pStyle w:val="ad"/>
      <w:spacing w:line="9"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64DDD"/>
    <w:multiLevelType w:val="multilevel"/>
    <w:tmpl w:val="1B4EDB8A"/>
    <w:lvl w:ilvl="0">
      <w:start w:val="1"/>
      <w:numFmt w:val="decimal"/>
      <w:lvlText w:val="%1."/>
      <w:lvlJc w:val="left"/>
      <w:pPr>
        <w:tabs>
          <w:tab w:val="num" w:pos="0"/>
        </w:tabs>
        <w:ind w:left="1154" w:hanging="281"/>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2148" w:hanging="281"/>
      </w:pPr>
      <w:rPr>
        <w:rFonts w:ascii="Symbol" w:hAnsi="Symbol" w:cs="Symbol" w:hint="default"/>
        <w:lang w:val="ru-RU" w:eastAsia="en-US" w:bidi="ar-SA"/>
      </w:rPr>
    </w:lvl>
    <w:lvl w:ilvl="2">
      <w:numFmt w:val="bullet"/>
      <w:lvlText w:val=""/>
      <w:lvlJc w:val="left"/>
      <w:pPr>
        <w:tabs>
          <w:tab w:val="num" w:pos="0"/>
        </w:tabs>
        <w:ind w:left="3136" w:hanging="281"/>
      </w:pPr>
      <w:rPr>
        <w:rFonts w:ascii="Symbol" w:hAnsi="Symbol" w:cs="Symbol" w:hint="default"/>
        <w:lang w:val="ru-RU" w:eastAsia="en-US" w:bidi="ar-SA"/>
      </w:rPr>
    </w:lvl>
    <w:lvl w:ilvl="3">
      <w:numFmt w:val="bullet"/>
      <w:lvlText w:val=""/>
      <w:lvlJc w:val="left"/>
      <w:pPr>
        <w:tabs>
          <w:tab w:val="num" w:pos="0"/>
        </w:tabs>
        <w:ind w:left="4124" w:hanging="281"/>
      </w:pPr>
      <w:rPr>
        <w:rFonts w:ascii="Symbol" w:hAnsi="Symbol" w:cs="Symbol" w:hint="default"/>
        <w:lang w:val="ru-RU" w:eastAsia="en-US" w:bidi="ar-SA"/>
      </w:rPr>
    </w:lvl>
    <w:lvl w:ilvl="4">
      <w:numFmt w:val="bullet"/>
      <w:lvlText w:val=""/>
      <w:lvlJc w:val="left"/>
      <w:pPr>
        <w:tabs>
          <w:tab w:val="num" w:pos="0"/>
        </w:tabs>
        <w:ind w:left="5112" w:hanging="281"/>
      </w:pPr>
      <w:rPr>
        <w:rFonts w:ascii="Symbol" w:hAnsi="Symbol" w:cs="Symbol" w:hint="default"/>
        <w:lang w:val="ru-RU" w:eastAsia="en-US" w:bidi="ar-SA"/>
      </w:rPr>
    </w:lvl>
    <w:lvl w:ilvl="5">
      <w:numFmt w:val="bullet"/>
      <w:lvlText w:val=""/>
      <w:lvlJc w:val="left"/>
      <w:pPr>
        <w:tabs>
          <w:tab w:val="num" w:pos="0"/>
        </w:tabs>
        <w:ind w:left="6100" w:hanging="281"/>
      </w:pPr>
      <w:rPr>
        <w:rFonts w:ascii="Symbol" w:hAnsi="Symbol" w:cs="Symbol" w:hint="default"/>
        <w:lang w:val="ru-RU" w:eastAsia="en-US" w:bidi="ar-SA"/>
      </w:rPr>
    </w:lvl>
    <w:lvl w:ilvl="6">
      <w:numFmt w:val="bullet"/>
      <w:lvlText w:val=""/>
      <w:lvlJc w:val="left"/>
      <w:pPr>
        <w:tabs>
          <w:tab w:val="num" w:pos="0"/>
        </w:tabs>
        <w:ind w:left="7088" w:hanging="281"/>
      </w:pPr>
      <w:rPr>
        <w:rFonts w:ascii="Symbol" w:hAnsi="Symbol" w:cs="Symbol" w:hint="default"/>
        <w:lang w:val="ru-RU" w:eastAsia="en-US" w:bidi="ar-SA"/>
      </w:rPr>
    </w:lvl>
    <w:lvl w:ilvl="7">
      <w:numFmt w:val="bullet"/>
      <w:lvlText w:val=""/>
      <w:lvlJc w:val="left"/>
      <w:pPr>
        <w:tabs>
          <w:tab w:val="num" w:pos="0"/>
        </w:tabs>
        <w:ind w:left="8076" w:hanging="281"/>
      </w:pPr>
      <w:rPr>
        <w:rFonts w:ascii="Symbol" w:hAnsi="Symbol" w:cs="Symbol" w:hint="default"/>
        <w:lang w:val="ru-RU" w:eastAsia="en-US" w:bidi="ar-SA"/>
      </w:rPr>
    </w:lvl>
    <w:lvl w:ilvl="8">
      <w:numFmt w:val="bullet"/>
      <w:lvlText w:val=""/>
      <w:lvlJc w:val="left"/>
      <w:pPr>
        <w:tabs>
          <w:tab w:val="num" w:pos="0"/>
        </w:tabs>
        <w:ind w:left="9064" w:hanging="281"/>
      </w:pPr>
      <w:rPr>
        <w:rFonts w:ascii="Symbol" w:hAnsi="Symbol" w:cs="Symbol" w:hint="default"/>
        <w:lang w:val="ru-RU" w:eastAsia="en-US" w:bidi="ar-SA"/>
      </w:rPr>
    </w:lvl>
  </w:abstractNum>
  <w:abstractNum w:abstractNumId="1" w15:restartNumberingAfterBreak="0">
    <w:nsid w:val="6FCC3E57"/>
    <w:multiLevelType w:val="multilevel"/>
    <w:tmpl w:val="7C7ADD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2E9"/>
    <w:rsid w:val="002C78BD"/>
    <w:rsid w:val="008E28C3"/>
    <w:rsid w:val="008F3278"/>
    <w:rsid w:val="00A30371"/>
    <w:rsid w:val="00AC2C62"/>
    <w:rsid w:val="00B511CA"/>
    <w:rsid w:val="00CB23F7"/>
    <w:rsid w:val="00D831EA"/>
    <w:rsid w:val="00EF47F3"/>
    <w:rsid w:val="00FD5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13F066-BA15-4E6A-A363-520B54897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448"/>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uiPriority w:val="9"/>
    <w:qFormat/>
    <w:rsid w:val="0069709F"/>
    <w:pPr>
      <w:keepNext/>
      <w:jc w:val="center"/>
      <w:outlineLvl w:val="0"/>
    </w:pPr>
    <w:rPr>
      <w:sz w:val="28"/>
      <w:szCs w:val="20"/>
    </w:rPr>
  </w:style>
  <w:style w:type="paragraph" w:customStyle="1" w:styleId="21">
    <w:name w:val="Заголовок 21"/>
    <w:basedOn w:val="a"/>
    <w:next w:val="a"/>
    <w:link w:val="2"/>
    <w:uiPriority w:val="9"/>
    <w:qFormat/>
    <w:rsid w:val="0069709F"/>
    <w:pPr>
      <w:keepNext/>
      <w:spacing w:before="240" w:after="60"/>
      <w:outlineLvl w:val="1"/>
    </w:pPr>
    <w:rPr>
      <w:rFonts w:ascii="Arial" w:hAnsi="Arial" w:cs="Arial"/>
      <w:b/>
      <w:bCs/>
      <w:i/>
      <w:iCs/>
      <w:sz w:val="28"/>
      <w:szCs w:val="28"/>
    </w:rPr>
  </w:style>
  <w:style w:type="paragraph" w:customStyle="1" w:styleId="31">
    <w:name w:val="Заголовок 31"/>
    <w:basedOn w:val="a"/>
    <w:next w:val="a"/>
    <w:link w:val="3"/>
    <w:uiPriority w:val="9"/>
    <w:semiHidden/>
    <w:unhideWhenUsed/>
    <w:qFormat/>
    <w:rsid w:val="0069709F"/>
    <w:pPr>
      <w:keepNext/>
      <w:keepLines/>
      <w:spacing w:before="160" w:after="80" w:line="276" w:lineRule="auto"/>
      <w:outlineLvl w:val="2"/>
    </w:pPr>
    <w:rPr>
      <w:rFonts w:asciiTheme="minorHAnsi" w:eastAsiaTheme="majorEastAsia" w:hAnsiTheme="minorHAnsi" w:cstheme="majorBidi"/>
      <w:color w:val="365F91" w:themeColor="accent1" w:themeShade="BF"/>
      <w:kern w:val="2"/>
      <w:sz w:val="28"/>
      <w:szCs w:val="28"/>
      <w:lang w:eastAsia="en-US"/>
    </w:rPr>
  </w:style>
  <w:style w:type="paragraph" w:customStyle="1" w:styleId="41">
    <w:name w:val="Заголовок 41"/>
    <w:basedOn w:val="a"/>
    <w:next w:val="a"/>
    <w:link w:val="4"/>
    <w:uiPriority w:val="9"/>
    <w:semiHidden/>
    <w:unhideWhenUsed/>
    <w:qFormat/>
    <w:rsid w:val="0069709F"/>
    <w:pPr>
      <w:keepNext/>
      <w:keepLines/>
      <w:spacing w:before="80" w:after="40" w:line="276" w:lineRule="auto"/>
      <w:outlineLvl w:val="3"/>
    </w:pPr>
    <w:rPr>
      <w:rFonts w:asciiTheme="minorHAnsi" w:eastAsiaTheme="majorEastAsia" w:hAnsiTheme="minorHAnsi" w:cstheme="majorBidi"/>
      <w:i/>
      <w:iCs/>
      <w:color w:val="365F91" w:themeColor="accent1" w:themeShade="BF"/>
      <w:kern w:val="2"/>
      <w:lang w:eastAsia="en-US"/>
    </w:rPr>
  </w:style>
  <w:style w:type="paragraph" w:customStyle="1" w:styleId="51">
    <w:name w:val="Заголовок 51"/>
    <w:basedOn w:val="a"/>
    <w:next w:val="a"/>
    <w:link w:val="5"/>
    <w:uiPriority w:val="9"/>
    <w:semiHidden/>
    <w:unhideWhenUsed/>
    <w:qFormat/>
    <w:rsid w:val="0069709F"/>
    <w:pPr>
      <w:keepNext/>
      <w:keepLines/>
      <w:spacing w:before="80" w:after="40" w:line="276" w:lineRule="auto"/>
      <w:outlineLvl w:val="4"/>
    </w:pPr>
    <w:rPr>
      <w:rFonts w:asciiTheme="minorHAnsi" w:eastAsiaTheme="majorEastAsia" w:hAnsiTheme="minorHAnsi" w:cstheme="majorBidi"/>
      <w:color w:val="365F91" w:themeColor="accent1" w:themeShade="BF"/>
      <w:kern w:val="2"/>
      <w:lang w:eastAsia="en-US"/>
    </w:rPr>
  </w:style>
  <w:style w:type="paragraph" w:customStyle="1" w:styleId="61">
    <w:name w:val="Заголовок 61"/>
    <w:basedOn w:val="a"/>
    <w:next w:val="a"/>
    <w:link w:val="6"/>
    <w:uiPriority w:val="9"/>
    <w:semiHidden/>
    <w:unhideWhenUsed/>
    <w:qFormat/>
    <w:rsid w:val="0069709F"/>
    <w:pPr>
      <w:keepNext/>
      <w:keepLines/>
      <w:spacing w:before="40" w:line="276" w:lineRule="auto"/>
      <w:outlineLvl w:val="5"/>
    </w:pPr>
    <w:rPr>
      <w:rFonts w:asciiTheme="minorHAnsi" w:eastAsiaTheme="majorEastAsia" w:hAnsiTheme="minorHAnsi" w:cstheme="majorBidi"/>
      <w:i/>
      <w:iCs/>
      <w:color w:val="595959" w:themeColor="text1" w:themeTint="A6"/>
      <w:kern w:val="2"/>
      <w:lang w:eastAsia="en-US"/>
    </w:rPr>
  </w:style>
  <w:style w:type="paragraph" w:customStyle="1" w:styleId="71">
    <w:name w:val="Заголовок 71"/>
    <w:basedOn w:val="a"/>
    <w:next w:val="a"/>
    <w:link w:val="7"/>
    <w:uiPriority w:val="9"/>
    <w:semiHidden/>
    <w:unhideWhenUsed/>
    <w:qFormat/>
    <w:rsid w:val="0069709F"/>
    <w:pPr>
      <w:keepNext/>
      <w:keepLines/>
      <w:spacing w:before="40" w:line="276" w:lineRule="auto"/>
      <w:outlineLvl w:val="6"/>
    </w:pPr>
    <w:rPr>
      <w:rFonts w:asciiTheme="minorHAnsi" w:eastAsiaTheme="majorEastAsia" w:hAnsiTheme="minorHAnsi" w:cstheme="majorBidi"/>
      <w:color w:val="595959" w:themeColor="text1" w:themeTint="A6"/>
      <w:kern w:val="2"/>
      <w:lang w:eastAsia="en-US"/>
    </w:rPr>
  </w:style>
  <w:style w:type="paragraph" w:customStyle="1" w:styleId="81">
    <w:name w:val="Заголовок 81"/>
    <w:basedOn w:val="a"/>
    <w:next w:val="a"/>
    <w:link w:val="8"/>
    <w:uiPriority w:val="9"/>
    <w:semiHidden/>
    <w:unhideWhenUsed/>
    <w:qFormat/>
    <w:rsid w:val="0069709F"/>
    <w:pPr>
      <w:keepNext/>
      <w:keepLines/>
      <w:spacing w:line="276" w:lineRule="auto"/>
      <w:outlineLvl w:val="7"/>
    </w:pPr>
    <w:rPr>
      <w:rFonts w:asciiTheme="minorHAnsi" w:eastAsiaTheme="majorEastAsia" w:hAnsiTheme="minorHAnsi" w:cstheme="majorBidi"/>
      <w:i/>
      <w:iCs/>
      <w:color w:val="272727" w:themeColor="text1" w:themeTint="D8"/>
      <w:kern w:val="2"/>
      <w:lang w:eastAsia="en-US"/>
    </w:rPr>
  </w:style>
  <w:style w:type="paragraph" w:customStyle="1" w:styleId="91">
    <w:name w:val="Заголовок 91"/>
    <w:basedOn w:val="a"/>
    <w:next w:val="a"/>
    <w:link w:val="9"/>
    <w:uiPriority w:val="9"/>
    <w:semiHidden/>
    <w:unhideWhenUsed/>
    <w:qFormat/>
    <w:rsid w:val="0069709F"/>
    <w:pPr>
      <w:keepNext/>
      <w:keepLines/>
      <w:spacing w:line="276" w:lineRule="auto"/>
      <w:outlineLvl w:val="8"/>
    </w:pPr>
    <w:rPr>
      <w:rFonts w:asciiTheme="minorHAnsi" w:eastAsiaTheme="majorEastAsia" w:hAnsiTheme="minorHAnsi" w:cstheme="majorBidi"/>
      <w:color w:val="272727" w:themeColor="text1" w:themeTint="D8"/>
      <w:kern w:val="2"/>
      <w:lang w:eastAsia="en-US"/>
    </w:rPr>
  </w:style>
  <w:style w:type="character" w:styleId="a3">
    <w:name w:val="Hyperlink"/>
    <w:basedOn w:val="a0"/>
    <w:uiPriority w:val="99"/>
    <w:unhideWhenUsed/>
    <w:rsid w:val="00B2404E"/>
    <w:rPr>
      <w:color w:val="0000FF"/>
      <w:u w:val="single"/>
    </w:rPr>
  </w:style>
  <w:style w:type="character" w:customStyle="1" w:styleId="a4">
    <w:name w:val="Текст выноски Знак"/>
    <w:basedOn w:val="a0"/>
    <w:link w:val="a5"/>
    <w:uiPriority w:val="99"/>
    <w:semiHidden/>
    <w:qFormat/>
    <w:rsid w:val="00B2404E"/>
    <w:rPr>
      <w:rFonts w:ascii="Tahoma" w:eastAsia="Times New Roman" w:hAnsi="Tahoma" w:cs="Tahoma"/>
      <w:sz w:val="16"/>
      <w:szCs w:val="16"/>
      <w:lang w:eastAsia="ru-RU"/>
    </w:rPr>
  </w:style>
  <w:style w:type="character" w:customStyle="1" w:styleId="apple-converted-space">
    <w:name w:val="apple-converted-space"/>
    <w:basedOn w:val="a0"/>
    <w:qFormat/>
    <w:rsid w:val="00B2404E"/>
  </w:style>
  <w:style w:type="character" w:customStyle="1" w:styleId="a6">
    <w:name w:val="Без интервала Знак"/>
    <w:link w:val="a7"/>
    <w:qFormat/>
    <w:rsid w:val="00B2404E"/>
    <w:rPr>
      <w:rFonts w:ascii="Calibri" w:eastAsia="Calibri" w:hAnsi="Calibri" w:cs="Times New Roman"/>
      <w:lang w:eastAsia="ar-SA"/>
    </w:rPr>
  </w:style>
  <w:style w:type="character" w:customStyle="1" w:styleId="a8">
    <w:name w:val="Абзац списка Знак"/>
    <w:link w:val="a9"/>
    <w:uiPriority w:val="34"/>
    <w:qFormat/>
    <w:locked/>
    <w:rsid w:val="00B2404E"/>
    <w:rPr>
      <w:rFonts w:eastAsiaTheme="minorEastAsia"/>
      <w:lang w:eastAsia="ru-RU"/>
    </w:rPr>
  </w:style>
  <w:style w:type="character" w:customStyle="1" w:styleId="aa">
    <w:name w:val="Текст сноски Знак"/>
    <w:basedOn w:val="a0"/>
    <w:link w:val="10"/>
    <w:uiPriority w:val="99"/>
    <w:semiHidden/>
    <w:qFormat/>
    <w:rsid w:val="00B81C8F"/>
    <w:rPr>
      <w:rFonts w:ascii="Times New Roman" w:eastAsia="Times New Roman" w:hAnsi="Times New Roman" w:cs="Times New Roman"/>
    </w:rPr>
  </w:style>
  <w:style w:type="character" w:customStyle="1" w:styleId="ab">
    <w:name w:val="Символ сноски"/>
    <w:uiPriority w:val="99"/>
    <w:semiHidden/>
    <w:unhideWhenUsed/>
    <w:qFormat/>
    <w:rsid w:val="00B81C8F"/>
    <w:rPr>
      <w:vertAlign w:val="superscript"/>
    </w:rPr>
  </w:style>
  <w:style w:type="character" w:customStyle="1" w:styleId="12">
    <w:name w:val="Знак сноски1"/>
    <w:rsid w:val="00FD52E9"/>
    <w:rPr>
      <w:vertAlign w:val="superscript"/>
    </w:rPr>
  </w:style>
  <w:style w:type="character" w:customStyle="1" w:styleId="ac">
    <w:name w:val="Основной текст Знак"/>
    <w:basedOn w:val="a0"/>
    <w:link w:val="ad"/>
    <w:qFormat/>
    <w:rsid w:val="00661515"/>
    <w:rPr>
      <w:rFonts w:ascii="Times New Roman" w:eastAsia="Times New Roman" w:hAnsi="Times New Roman" w:cs="Times New Roman"/>
      <w:sz w:val="28"/>
      <w:szCs w:val="28"/>
      <w:lang w:eastAsia="en-US"/>
    </w:rPr>
  </w:style>
  <w:style w:type="character" w:customStyle="1" w:styleId="1">
    <w:name w:val="Заголовок 1 Знак"/>
    <w:basedOn w:val="a0"/>
    <w:link w:val="11"/>
    <w:uiPriority w:val="9"/>
    <w:qFormat/>
    <w:rsid w:val="0069709F"/>
    <w:rPr>
      <w:rFonts w:ascii="Times New Roman" w:eastAsia="Times New Roman" w:hAnsi="Times New Roman" w:cs="Times New Roman"/>
      <w:sz w:val="28"/>
    </w:rPr>
  </w:style>
  <w:style w:type="character" w:customStyle="1" w:styleId="2">
    <w:name w:val="Заголовок 2 Знак"/>
    <w:basedOn w:val="a0"/>
    <w:link w:val="21"/>
    <w:uiPriority w:val="9"/>
    <w:qFormat/>
    <w:rsid w:val="0069709F"/>
    <w:rPr>
      <w:rFonts w:ascii="Arial" w:eastAsia="Times New Roman" w:hAnsi="Arial" w:cs="Arial"/>
      <w:b/>
      <w:bCs/>
      <w:i/>
      <w:iCs/>
      <w:sz w:val="28"/>
      <w:szCs w:val="28"/>
    </w:rPr>
  </w:style>
  <w:style w:type="character" w:customStyle="1" w:styleId="3">
    <w:name w:val="Заголовок 3 Знак"/>
    <w:basedOn w:val="a0"/>
    <w:link w:val="31"/>
    <w:uiPriority w:val="9"/>
    <w:semiHidden/>
    <w:qFormat/>
    <w:rsid w:val="0069709F"/>
    <w:rPr>
      <w:rFonts w:eastAsiaTheme="majorEastAsia" w:cstheme="majorBidi"/>
      <w:color w:val="365F91" w:themeColor="accent1" w:themeShade="BF"/>
      <w:kern w:val="2"/>
      <w:sz w:val="28"/>
      <w:szCs w:val="28"/>
      <w:lang w:eastAsia="en-US"/>
    </w:rPr>
  </w:style>
  <w:style w:type="character" w:customStyle="1" w:styleId="4">
    <w:name w:val="Заголовок 4 Знак"/>
    <w:basedOn w:val="a0"/>
    <w:link w:val="41"/>
    <w:uiPriority w:val="9"/>
    <w:semiHidden/>
    <w:qFormat/>
    <w:rsid w:val="0069709F"/>
    <w:rPr>
      <w:rFonts w:eastAsiaTheme="majorEastAsia" w:cstheme="majorBidi"/>
      <w:i/>
      <w:iCs/>
      <w:color w:val="365F91" w:themeColor="accent1" w:themeShade="BF"/>
      <w:kern w:val="2"/>
      <w:sz w:val="24"/>
      <w:szCs w:val="24"/>
      <w:lang w:eastAsia="en-US"/>
    </w:rPr>
  </w:style>
  <w:style w:type="character" w:customStyle="1" w:styleId="5">
    <w:name w:val="Заголовок 5 Знак"/>
    <w:basedOn w:val="a0"/>
    <w:link w:val="51"/>
    <w:uiPriority w:val="9"/>
    <w:semiHidden/>
    <w:qFormat/>
    <w:rsid w:val="0069709F"/>
    <w:rPr>
      <w:rFonts w:eastAsiaTheme="majorEastAsia" w:cstheme="majorBidi"/>
      <w:color w:val="365F91" w:themeColor="accent1" w:themeShade="BF"/>
      <w:kern w:val="2"/>
      <w:sz w:val="24"/>
      <w:szCs w:val="24"/>
      <w:lang w:eastAsia="en-US"/>
    </w:rPr>
  </w:style>
  <w:style w:type="character" w:customStyle="1" w:styleId="6">
    <w:name w:val="Заголовок 6 Знак"/>
    <w:basedOn w:val="a0"/>
    <w:link w:val="61"/>
    <w:uiPriority w:val="9"/>
    <w:semiHidden/>
    <w:qFormat/>
    <w:rsid w:val="0069709F"/>
    <w:rPr>
      <w:rFonts w:eastAsiaTheme="majorEastAsia" w:cstheme="majorBidi"/>
      <w:i/>
      <w:iCs/>
      <w:color w:val="595959" w:themeColor="text1" w:themeTint="A6"/>
      <w:kern w:val="2"/>
      <w:sz w:val="24"/>
      <w:szCs w:val="24"/>
      <w:lang w:eastAsia="en-US"/>
    </w:rPr>
  </w:style>
  <w:style w:type="character" w:customStyle="1" w:styleId="7">
    <w:name w:val="Заголовок 7 Знак"/>
    <w:basedOn w:val="a0"/>
    <w:link w:val="71"/>
    <w:uiPriority w:val="9"/>
    <w:semiHidden/>
    <w:qFormat/>
    <w:rsid w:val="0069709F"/>
    <w:rPr>
      <w:rFonts w:eastAsiaTheme="majorEastAsia" w:cstheme="majorBidi"/>
      <w:color w:val="595959" w:themeColor="text1" w:themeTint="A6"/>
      <w:kern w:val="2"/>
      <w:sz w:val="24"/>
      <w:szCs w:val="24"/>
      <w:lang w:eastAsia="en-US"/>
    </w:rPr>
  </w:style>
  <w:style w:type="character" w:customStyle="1" w:styleId="8">
    <w:name w:val="Заголовок 8 Знак"/>
    <w:basedOn w:val="a0"/>
    <w:link w:val="81"/>
    <w:uiPriority w:val="9"/>
    <w:semiHidden/>
    <w:qFormat/>
    <w:rsid w:val="0069709F"/>
    <w:rPr>
      <w:rFonts w:eastAsiaTheme="majorEastAsia" w:cstheme="majorBidi"/>
      <w:i/>
      <w:iCs/>
      <w:color w:val="272727" w:themeColor="text1" w:themeTint="D8"/>
      <w:kern w:val="2"/>
      <w:sz w:val="24"/>
      <w:szCs w:val="24"/>
      <w:lang w:eastAsia="en-US"/>
    </w:rPr>
  </w:style>
  <w:style w:type="character" w:customStyle="1" w:styleId="9">
    <w:name w:val="Заголовок 9 Знак"/>
    <w:basedOn w:val="a0"/>
    <w:link w:val="91"/>
    <w:uiPriority w:val="9"/>
    <w:semiHidden/>
    <w:qFormat/>
    <w:rsid w:val="0069709F"/>
    <w:rPr>
      <w:rFonts w:eastAsiaTheme="majorEastAsia" w:cstheme="majorBidi"/>
      <w:color w:val="272727" w:themeColor="text1" w:themeTint="D8"/>
      <w:kern w:val="2"/>
      <w:sz w:val="24"/>
      <w:szCs w:val="24"/>
      <w:lang w:eastAsia="en-US"/>
    </w:rPr>
  </w:style>
  <w:style w:type="character" w:customStyle="1" w:styleId="ae">
    <w:name w:val="Заголовок Знак"/>
    <w:basedOn w:val="a0"/>
    <w:link w:val="af"/>
    <w:uiPriority w:val="10"/>
    <w:qFormat/>
    <w:rsid w:val="0069709F"/>
    <w:rPr>
      <w:rFonts w:ascii="Times New Roman" w:eastAsia="Times New Roman" w:hAnsi="Times New Roman" w:cs="Times New Roman"/>
      <w:sz w:val="28"/>
      <w:szCs w:val="24"/>
    </w:rPr>
  </w:style>
  <w:style w:type="character" w:customStyle="1" w:styleId="ConsPlusNormal">
    <w:name w:val="ConsPlusNormal Знак"/>
    <w:link w:val="ConsPlusNormal0"/>
    <w:qFormat/>
    <w:locked/>
    <w:rsid w:val="0069709F"/>
    <w:rPr>
      <w:rFonts w:ascii="Arial" w:eastAsia="Times New Roman" w:hAnsi="Arial" w:cs="Arial"/>
    </w:rPr>
  </w:style>
  <w:style w:type="character" w:customStyle="1" w:styleId="af0">
    <w:name w:val="Подзаголовок Знак"/>
    <w:basedOn w:val="a0"/>
    <w:link w:val="af1"/>
    <w:uiPriority w:val="11"/>
    <w:qFormat/>
    <w:rsid w:val="0069709F"/>
    <w:rPr>
      <w:rFonts w:eastAsiaTheme="majorEastAsia" w:cstheme="majorBidi"/>
      <w:color w:val="595959" w:themeColor="text1" w:themeTint="A6"/>
      <w:spacing w:val="15"/>
      <w:kern w:val="2"/>
      <w:sz w:val="28"/>
      <w:szCs w:val="28"/>
      <w:lang w:eastAsia="en-US"/>
    </w:rPr>
  </w:style>
  <w:style w:type="character" w:customStyle="1" w:styleId="20">
    <w:name w:val="Цитата 2 Знак"/>
    <w:basedOn w:val="a0"/>
    <w:link w:val="22"/>
    <w:uiPriority w:val="29"/>
    <w:qFormat/>
    <w:rsid w:val="0069709F"/>
    <w:rPr>
      <w:i/>
      <w:iCs/>
      <w:color w:val="404040" w:themeColor="text1" w:themeTint="BF"/>
      <w:kern w:val="2"/>
      <w:sz w:val="24"/>
      <w:szCs w:val="24"/>
      <w:lang w:eastAsia="en-US"/>
    </w:rPr>
  </w:style>
  <w:style w:type="character" w:styleId="af2">
    <w:name w:val="Intense Emphasis"/>
    <w:basedOn w:val="a0"/>
    <w:uiPriority w:val="21"/>
    <w:qFormat/>
    <w:rsid w:val="0069709F"/>
    <w:rPr>
      <w:i/>
      <w:iCs/>
      <w:color w:val="365F91" w:themeColor="accent1" w:themeShade="BF"/>
    </w:rPr>
  </w:style>
  <w:style w:type="character" w:customStyle="1" w:styleId="af3">
    <w:name w:val="Выделенная цитата Знак"/>
    <w:basedOn w:val="a0"/>
    <w:link w:val="af4"/>
    <w:uiPriority w:val="30"/>
    <w:qFormat/>
    <w:rsid w:val="0069709F"/>
    <w:rPr>
      <w:i/>
      <w:iCs/>
      <w:color w:val="365F91" w:themeColor="accent1" w:themeShade="BF"/>
      <w:kern w:val="2"/>
      <w:sz w:val="24"/>
      <w:szCs w:val="24"/>
      <w:lang w:eastAsia="en-US"/>
    </w:rPr>
  </w:style>
  <w:style w:type="character" w:styleId="af5">
    <w:name w:val="Intense Reference"/>
    <w:basedOn w:val="a0"/>
    <w:uiPriority w:val="32"/>
    <w:qFormat/>
    <w:rsid w:val="0069709F"/>
    <w:rPr>
      <w:b/>
      <w:bCs/>
      <w:smallCaps/>
      <w:color w:val="365F91" w:themeColor="accent1" w:themeShade="BF"/>
      <w:spacing w:val="5"/>
    </w:rPr>
  </w:style>
  <w:style w:type="character" w:customStyle="1" w:styleId="UnresolvedMention">
    <w:name w:val="Unresolved Mention"/>
    <w:basedOn w:val="a0"/>
    <w:uiPriority w:val="99"/>
    <w:semiHidden/>
    <w:unhideWhenUsed/>
    <w:qFormat/>
    <w:rsid w:val="0069709F"/>
    <w:rPr>
      <w:color w:val="605E5C"/>
      <w:shd w:val="clear" w:color="auto" w:fill="E1DFDD"/>
    </w:rPr>
  </w:style>
  <w:style w:type="character" w:styleId="af6">
    <w:name w:val="annotation reference"/>
    <w:basedOn w:val="a0"/>
    <w:uiPriority w:val="99"/>
    <w:semiHidden/>
    <w:unhideWhenUsed/>
    <w:qFormat/>
    <w:rsid w:val="0069709F"/>
    <w:rPr>
      <w:sz w:val="16"/>
      <w:szCs w:val="16"/>
    </w:rPr>
  </w:style>
  <w:style w:type="character" w:customStyle="1" w:styleId="af7">
    <w:name w:val="Текст примечания Знак"/>
    <w:basedOn w:val="a0"/>
    <w:link w:val="af8"/>
    <w:uiPriority w:val="99"/>
    <w:semiHidden/>
    <w:qFormat/>
    <w:rsid w:val="0069709F"/>
    <w:rPr>
      <w:lang w:eastAsia="en-US"/>
    </w:rPr>
  </w:style>
  <w:style w:type="character" w:customStyle="1" w:styleId="af9">
    <w:name w:val="Тема примечания Знак"/>
    <w:basedOn w:val="af7"/>
    <w:link w:val="afa"/>
    <w:uiPriority w:val="99"/>
    <w:semiHidden/>
    <w:qFormat/>
    <w:rsid w:val="0069709F"/>
    <w:rPr>
      <w:b/>
      <w:bCs/>
      <w:lang w:eastAsia="en-US"/>
    </w:rPr>
  </w:style>
  <w:style w:type="paragraph" w:customStyle="1" w:styleId="13">
    <w:name w:val="Заголовок1"/>
    <w:basedOn w:val="a"/>
    <w:next w:val="ad"/>
    <w:qFormat/>
    <w:rsid w:val="00FD52E9"/>
    <w:pPr>
      <w:keepNext/>
      <w:spacing w:before="240" w:after="120"/>
    </w:pPr>
    <w:rPr>
      <w:rFonts w:ascii="PT Astra Serif" w:eastAsia="Tahoma" w:hAnsi="PT Astra Serif" w:cs="Noto Sans Devanagari"/>
      <w:sz w:val="28"/>
      <w:szCs w:val="28"/>
    </w:rPr>
  </w:style>
  <w:style w:type="paragraph" w:styleId="ad">
    <w:name w:val="Body Text"/>
    <w:basedOn w:val="a"/>
    <w:link w:val="ac"/>
    <w:qFormat/>
    <w:rsid w:val="00661515"/>
    <w:pPr>
      <w:widowControl w:val="0"/>
    </w:pPr>
    <w:rPr>
      <w:sz w:val="28"/>
      <w:szCs w:val="28"/>
      <w:lang w:eastAsia="en-US"/>
    </w:rPr>
  </w:style>
  <w:style w:type="paragraph" w:styleId="afb">
    <w:name w:val="List"/>
    <w:basedOn w:val="ad"/>
    <w:rsid w:val="00FD52E9"/>
    <w:rPr>
      <w:rFonts w:ascii="PT Astra Serif" w:hAnsi="PT Astra Serif" w:cs="Noto Sans Devanagari"/>
    </w:rPr>
  </w:style>
  <w:style w:type="paragraph" w:customStyle="1" w:styleId="14">
    <w:name w:val="Название объекта1"/>
    <w:basedOn w:val="a"/>
    <w:qFormat/>
    <w:rsid w:val="00FD52E9"/>
    <w:pPr>
      <w:suppressLineNumbers/>
      <w:spacing w:before="120" w:after="120"/>
    </w:pPr>
    <w:rPr>
      <w:rFonts w:ascii="PT Astra Serif" w:hAnsi="PT Astra Serif" w:cs="Noto Sans Devanagari"/>
      <w:i/>
      <w:iCs/>
    </w:rPr>
  </w:style>
  <w:style w:type="paragraph" w:styleId="afc">
    <w:name w:val="index heading"/>
    <w:basedOn w:val="a"/>
    <w:qFormat/>
    <w:rsid w:val="00FD52E9"/>
    <w:pPr>
      <w:suppressLineNumbers/>
    </w:pPr>
    <w:rPr>
      <w:rFonts w:ascii="PT Astra Serif" w:hAnsi="PT Astra Serif" w:cs="Noto Sans Devanagari"/>
    </w:rPr>
  </w:style>
  <w:style w:type="paragraph" w:styleId="a5">
    <w:name w:val="Balloon Text"/>
    <w:basedOn w:val="a"/>
    <w:link w:val="a4"/>
    <w:uiPriority w:val="99"/>
    <w:semiHidden/>
    <w:unhideWhenUsed/>
    <w:qFormat/>
    <w:rsid w:val="00B2404E"/>
    <w:rPr>
      <w:rFonts w:ascii="Tahoma" w:hAnsi="Tahoma" w:cs="Tahoma"/>
      <w:sz w:val="16"/>
      <w:szCs w:val="16"/>
    </w:rPr>
  </w:style>
  <w:style w:type="paragraph" w:customStyle="1" w:styleId="caption1">
    <w:name w:val="caption1"/>
    <w:basedOn w:val="a"/>
    <w:next w:val="a"/>
    <w:qFormat/>
    <w:rsid w:val="00B2404E"/>
    <w:pPr>
      <w:widowControl w:val="0"/>
      <w:shd w:val="clear" w:color="auto" w:fill="FFFFFF"/>
      <w:spacing w:before="346" w:line="360" w:lineRule="exact"/>
      <w:ind w:right="3118"/>
      <w:jc w:val="center"/>
    </w:pPr>
    <w:rPr>
      <w:rFonts w:cs="Arial"/>
      <w:color w:val="000000"/>
      <w:spacing w:val="8"/>
      <w:sz w:val="32"/>
      <w:szCs w:val="34"/>
    </w:rPr>
  </w:style>
  <w:style w:type="paragraph" w:styleId="afd">
    <w:name w:val="Normal (Web)"/>
    <w:basedOn w:val="a"/>
    <w:uiPriority w:val="99"/>
    <w:unhideWhenUsed/>
    <w:qFormat/>
    <w:rsid w:val="00B2404E"/>
    <w:pPr>
      <w:spacing w:beforeAutospacing="1" w:afterAutospacing="1"/>
    </w:pPr>
  </w:style>
  <w:style w:type="paragraph" w:customStyle="1" w:styleId="ConsPlusNonformat">
    <w:name w:val="ConsPlusNonformat"/>
    <w:qFormat/>
    <w:rsid w:val="00B2404E"/>
    <w:pPr>
      <w:widowControl w:val="0"/>
    </w:pPr>
    <w:rPr>
      <w:rFonts w:ascii="Courier New" w:eastAsia="Times New Roman" w:hAnsi="Courier New" w:cs="Courier New"/>
    </w:rPr>
  </w:style>
  <w:style w:type="paragraph" w:customStyle="1" w:styleId="DefaultParagraphFontParaCharChar">
    <w:name w:val="Default Paragraph Font Para Char Char Знак"/>
    <w:basedOn w:val="a"/>
    <w:qFormat/>
    <w:rsid w:val="00B2404E"/>
    <w:pPr>
      <w:spacing w:after="160" w:line="240" w:lineRule="exact"/>
    </w:pPr>
    <w:rPr>
      <w:rFonts w:ascii="Verdana" w:hAnsi="Verdana" w:cs="Verdana"/>
      <w:sz w:val="20"/>
      <w:szCs w:val="20"/>
      <w:lang w:val="en-US" w:eastAsia="en-US"/>
    </w:rPr>
  </w:style>
  <w:style w:type="paragraph" w:customStyle="1" w:styleId="15">
    <w:name w:val="Без интервала1"/>
    <w:qFormat/>
    <w:rsid w:val="00B2404E"/>
    <w:rPr>
      <w:rFonts w:eastAsia="Times New Roman" w:cs="Times New Roman"/>
      <w:sz w:val="22"/>
      <w:szCs w:val="22"/>
      <w:lang w:eastAsia="en-US"/>
    </w:rPr>
  </w:style>
  <w:style w:type="paragraph" w:styleId="a9">
    <w:name w:val="List Paragraph"/>
    <w:basedOn w:val="a"/>
    <w:link w:val="a8"/>
    <w:uiPriority w:val="34"/>
    <w:qFormat/>
    <w:rsid w:val="00B2404E"/>
    <w:pPr>
      <w:spacing w:after="200" w:line="276" w:lineRule="auto"/>
      <w:ind w:left="720"/>
      <w:contextualSpacing/>
    </w:pPr>
    <w:rPr>
      <w:rFonts w:asciiTheme="minorHAnsi" w:eastAsiaTheme="minorEastAsia" w:hAnsiTheme="minorHAnsi" w:cstheme="minorBidi"/>
      <w:sz w:val="22"/>
      <w:szCs w:val="22"/>
    </w:rPr>
  </w:style>
  <w:style w:type="paragraph" w:customStyle="1" w:styleId="ConsPlusNormal0">
    <w:name w:val="ConsPlusNormal"/>
    <w:link w:val="ConsPlusNormal"/>
    <w:qFormat/>
    <w:rsid w:val="00B2404E"/>
    <w:pPr>
      <w:widowControl w:val="0"/>
    </w:pPr>
    <w:rPr>
      <w:rFonts w:ascii="Arial" w:eastAsia="Times New Roman" w:hAnsi="Arial" w:cs="Arial"/>
    </w:rPr>
  </w:style>
  <w:style w:type="paragraph" w:customStyle="1" w:styleId="Default">
    <w:name w:val="Default"/>
    <w:qFormat/>
    <w:rsid w:val="00B2404E"/>
    <w:rPr>
      <w:rFonts w:ascii="Times New Roman" w:eastAsia="Calibri" w:hAnsi="Times New Roman" w:cs="Times New Roman"/>
      <w:color w:val="000000"/>
      <w:sz w:val="24"/>
      <w:szCs w:val="24"/>
      <w:lang w:eastAsia="en-US"/>
    </w:rPr>
  </w:style>
  <w:style w:type="paragraph" w:styleId="a7">
    <w:name w:val="No Spacing"/>
    <w:link w:val="a6"/>
    <w:qFormat/>
    <w:rsid w:val="00FD52E9"/>
    <w:pPr>
      <w:spacing w:line="259" w:lineRule="auto"/>
    </w:pPr>
    <w:rPr>
      <w:rFonts w:ascii="Times New Roman" w:eastAsia="Times New Roman" w:hAnsi="Times New Roman" w:cs="Times New Roman"/>
      <w:lang w:eastAsia="zh-CN"/>
    </w:rPr>
  </w:style>
  <w:style w:type="paragraph" w:customStyle="1" w:styleId="10">
    <w:name w:val="Текст сноски1"/>
    <w:basedOn w:val="a"/>
    <w:link w:val="aa"/>
    <w:uiPriority w:val="99"/>
    <w:semiHidden/>
    <w:unhideWhenUsed/>
    <w:rsid w:val="00B81C8F"/>
    <w:rPr>
      <w:sz w:val="20"/>
      <w:szCs w:val="20"/>
    </w:rPr>
  </w:style>
  <w:style w:type="paragraph" w:styleId="af">
    <w:name w:val="Title"/>
    <w:basedOn w:val="a"/>
    <w:link w:val="ae"/>
    <w:uiPriority w:val="10"/>
    <w:qFormat/>
    <w:rsid w:val="0069709F"/>
    <w:pPr>
      <w:widowControl w:val="0"/>
      <w:spacing w:before="20" w:line="259" w:lineRule="auto"/>
      <w:ind w:left="5040" w:firstLine="720"/>
      <w:jc w:val="center"/>
    </w:pPr>
    <w:rPr>
      <w:sz w:val="28"/>
    </w:rPr>
  </w:style>
  <w:style w:type="paragraph" w:customStyle="1" w:styleId="ConsPlusTitle">
    <w:name w:val="ConsPlusTitle"/>
    <w:qFormat/>
    <w:rsid w:val="0069709F"/>
    <w:rPr>
      <w:rFonts w:ascii="Arial" w:eastAsia="Times New Roman" w:hAnsi="Arial" w:cs="Arial"/>
      <w:b/>
      <w:bCs/>
    </w:rPr>
  </w:style>
  <w:style w:type="paragraph" w:styleId="af1">
    <w:name w:val="Subtitle"/>
    <w:basedOn w:val="a"/>
    <w:next w:val="a"/>
    <w:link w:val="af0"/>
    <w:uiPriority w:val="11"/>
    <w:qFormat/>
    <w:rsid w:val="0069709F"/>
    <w:pPr>
      <w:spacing w:after="160" w:line="276" w:lineRule="auto"/>
    </w:pPr>
    <w:rPr>
      <w:rFonts w:asciiTheme="minorHAnsi" w:eastAsiaTheme="majorEastAsia" w:hAnsiTheme="minorHAnsi" w:cstheme="majorBidi"/>
      <w:color w:val="595959" w:themeColor="text1" w:themeTint="A6"/>
      <w:spacing w:val="15"/>
      <w:kern w:val="2"/>
      <w:sz w:val="28"/>
      <w:szCs w:val="28"/>
      <w:lang w:eastAsia="en-US"/>
    </w:rPr>
  </w:style>
  <w:style w:type="paragraph" w:styleId="22">
    <w:name w:val="Quote"/>
    <w:basedOn w:val="a"/>
    <w:next w:val="a"/>
    <w:link w:val="20"/>
    <w:uiPriority w:val="29"/>
    <w:qFormat/>
    <w:rsid w:val="0069709F"/>
    <w:pPr>
      <w:spacing w:before="160" w:after="160" w:line="276" w:lineRule="auto"/>
      <w:jc w:val="center"/>
    </w:pPr>
    <w:rPr>
      <w:rFonts w:asciiTheme="minorHAnsi" w:eastAsiaTheme="minorHAnsi" w:hAnsiTheme="minorHAnsi" w:cstheme="minorBidi"/>
      <w:i/>
      <w:iCs/>
      <w:color w:val="404040" w:themeColor="text1" w:themeTint="BF"/>
      <w:kern w:val="2"/>
      <w:lang w:eastAsia="en-US"/>
    </w:rPr>
  </w:style>
  <w:style w:type="paragraph" w:styleId="af4">
    <w:name w:val="Intense Quote"/>
    <w:basedOn w:val="a"/>
    <w:next w:val="a"/>
    <w:link w:val="af3"/>
    <w:uiPriority w:val="30"/>
    <w:qFormat/>
    <w:rsid w:val="0069709F"/>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Theme="minorHAnsi" w:eastAsiaTheme="minorHAnsi" w:hAnsiTheme="minorHAnsi" w:cstheme="minorBidi"/>
      <w:i/>
      <w:iCs/>
      <w:color w:val="365F91" w:themeColor="accent1" w:themeShade="BF"/>
      <w:kern w:val="2"/>
      <w:lang w:eastAsia="en-US"/>
    </w:rPr>
  </w:style>
  <w:style w:type="paragraph" w:customStyle="1" w:styleId="ConsPlusCell">
    <w:name w:val="ConsPlusCell"/>
    <w:qFormat/>
    <w:rsid w:val="0069709F"/>
    <w:pPr>
      <w:widowControl w:val="0"/>
    </w:pPr>
    <w:rPr>
      <w:rFonts w:ascii="Courier New" w:eastAsiaTheme="minorEastAsia" w:hAnsi="Courier New" w:cs="Courier New"/>
      <w:kern w:val="2"/>
      <w:szCs w:val="24"/>
    </w:rPr>
  </w:style>
  <w:style w:type="paragraph" w:customStyle="1" w:styleId="ConsPlusDocList">
    <w:name w:val="ConsPlusDocList"/>
    <w:qFormat/>
    <w:rsid w:val="0069709F"/>
    <w:pPr>
      <w:widowControl w:val="0"/>
    </w:pPr>
    <w:rPr>
      <w:rFonts w:ascii="Calibri" w:eastAsiaTheme="minorEastAsia" w:hAnsi="Calibri" w:cs="Calibri"/>
      <w:kern w:val="2"/>
      <w:sz w:val="24"/>
      <w:szCs w:val="24"/>
    </w:rPr>
  </w:style>
  <w:style w:type="paragraph" w:customStyle="1" w:styleId="ConsPlusTitlePage">
    <w:name w:val="ConsPlusTitlePage"/>
    <w:qFormat/>
    <w:rsid w:val="0069709F"/>
    <w:pPr>
      <w:widowControl w:val="0"/>
    </w:pPr>
    <w:rPr>
      <w:rFonts w:ascii="Tahoma" w:eastAsiaTheme="minorEastAsia" w:hAnsi="Tahoma" w:cs="Tahoma"/>
      <w:kern w:val="2"/>
      <w:szCs w:val="24"/>
    </w:rPr>
  </w:style>
  <w:style w:type="paragraph" w:customStyle="1" w:styleId="ConsPlusJurTerm">
    <w:name w:val="ConsPlusJurTerm"/>
    <w:qFormat/>
    <w:rsid w:val="0069709F"/>
    <w:pPr>
      <w:widowControl w:val="0"/>
    </w:pPr>
    <w:rPr>
      <w:rFonts w:ascii="Tahoma" w:eastAsiaTheme="minorEastAsia" w:hAnsi="Tahoma" w:cs="Tahoma"/>
      <w:kern w:val="2"/>
      <w:sz w:val="26"/>
      <w:szCs w:val="24"/>
    </w:rPr>
  </w:style>
  <w:style w:type="paragraph" w:customStyle="1" w:styleId="ConsPlusTextList">
    <w:name w:val="ConsPlusTextList"/>
    <w:qFormat/>
    <w:rsid w:val="0069709F"/>
    <w:pPr>
      <w:widowControl w:val="0"/>
    </w:pPr>
    <w:rPr>
      <w:rFonts w:ascii="Arial" w:eastAsiaTheme="minorEastAsia" w:hAnsi="Arial" w:cs="Arial"/>
      <w:kern w:val="2"/>
      <w:szCs w:val="24"/>
    </w:rPr>
  </w:style>
  <w:style w:type="paragraph" w:styleId="af8">
    <w:name w:val="annotation text"/>
    <w:basedOn w:val="a"/>
    <w:link w:val="af7"/>
    <w:uiPriority w:val="99"/>
    <w:semiHidden/>
    <w:unhideWhenUsed/>
    <w:qFormat/>
    <w:rsid w:val="0069709F"/>
    <w:pPr>
      <w:spacing w:after="200"/>
    </w:pPr>
    <w:rPr>
      <w:rFonts w:asciiTheme="minorHAnsi" w:eastAsiaTheme="minorHAnsi" w:hAnsiTheme="minorHAnsi" w:cstheme="minorBidi"/>
      <w:sz w:val="20"/>
      <w:szCs w:val="20"/>
      <w:lang w:eastAsia="en-US"/>
    </w:rPr>
  </w:style>
  <w:style w:type="paragraph" w:styleId="afa">
    <w:name w:val="annotation subject"/>
    <w:basedOn w:val="af8"/>
    <w:next w:val="af8"/>
    <w:link w:val="af9"/>
    <w:uiPriority w:val="99"/>
    <w:semiHidden/>
    <w:unhideWhenUsed/>
    <w:qFormat/>
    <w:rsid w:val="0069709F"/>
    <w:rPr>
      <w:b/>
      <w:bCs/>
    </w:rPr>
  </w:style>
  <w:style w:type="paragraph" w:customStyle="1" w:styleId="afe">
    <w:name w:val="Колонтитул"/>
    <w:basedOn w:val="a"/>
    <w:qFormat/>
    <w:rsid w:val="00FD52E9"/>
  </w:style>
  <w:style w:type="paragraph" w:customStyle="1" w:styleId="16">
    <w:name w:val="Верхний колонтитул1"/>
    <w:basedOn w:val="afe"/>
    <w:rsid w:val="00FD52E9"/>
  </w:style>
  <w:style w:type="paragraph" w:customStyle="1" w:styleId="DStyleparagraph">
    <w:name w:val="DStyle_paragraph"/>
    <w:qFormat/>
    <w:rsid w:val="00FD52E9"/>
    <w:pPr>
      <w:spacing w:line="259" w:lineRule="auto"/>
    </w:pPr>
    <w:rPr>
      <w:rFonts w:ascii="Tempora LGC Uni" w:eastAsia="Tahoma" w:hAnsi="Tempora LGC Uni" w:cs="Lohit Devanagari"/>
      <w:sz w:val="24"/>
      <w:szCs w:val="24"/>
      <w:lang w:eastAsia="zh-CN" w:bidi="hi-IN"/>
    </w:rPr>
  </w:style>
  <w:style w:type="numbering" w:customStyle="1" w:styleId="17">
    <w:name w:val="Нет списка1"/>
    <w:uiPriority w:val="99"/>
    <w:semiHidden/>
    <w:unhideWhenUsed/>
    <w:qFormat/>
    <w:rsid w:val="0069709F"/>
  </w:style>
  <w:style w:type="table" w:styleId="aff">
    <w:name w:val="Table Grid"/>
    <w:basedOn w:val="a1"/>
    <w:uiPriority w:val="59"/>
    <w:qFormat/>
    <w:rsid w:val="00B2404E"/>
    <w:rPr>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812&amp;dst=102082" TargetMode="External"/><Relationship Id="rId21" Type="http://schemas.openxmlformats.org/officeDocument/2006/relationships/hyperlink" Target="https://login.consultant.ru/link/?req=doc&amp;base=LAW&amp;n=41812&amp;dst=102014" TargetMode="External"/><Relationship Id="rId42" Type="http://schemas.openxmlformats.org/officeDocument/2006/relationships/hyperlink" Target="https://login.consultant.ru/link/?req=doc&amp;base=LAW&amp;n=41812&amp;dst=100062" TargetMode="External"/><Relationship Id="rId63" Type="http://schemas.openxmlformats.org/officeDocument/2006/relationships/hyperlink" Target="https://login.consultant.ru/link/?req=doc&amp;base=LAW&amp;n=491894&amp;dst=100097" TargetMode="External"/><Relationship Id="rId84" Type="http://schemas.openxmlformats.org/officeDocument/2006/relationships/hyperlink" Target="https://login.consultant.ru/link/?req=doc&amp;base=LAW&amp;n=491894&amp;dst=100091" TargetMode="External"/><Relationship Id="rId138" Type="http://schemas.openxmlformats.org/officeDocument/2006/relationships/hyperlink" Target="https://login.consultant.ru/link/?req=doc&amp;base=LAW&amp;n=41812&amp;dst=101169" TargetMode="External"/><Relationship Id="rId159" Type="http://schemas.openxmlformats.org/officeDocument/2006/relationships/hyperlink" Target="https://login.consultant.ru/link/?req=doc&amp;base=LAW&amp;n=41812&amp;dst=100511" TargetMode="External"/><Relationship Id="rId170" Type="http://schemas.openxmlformats.org/officeDocument/2006/relationships/hyperlink" Target="https://login.consultant.ru/link/?req=doc&amp;base=LAW&amp;n=41812&amp;dst=101164" TargetMode="External"/><Relationship Id="rId191" Type="http://schemas.openxmlformats.org/officeDocument/2006/relationships/hyperlink" Target="https://login.consultant.ru/link/?req=doc&amp;base=LAW&amp;n=491894&amp;dst=100033" TargetMode="External"/><Relationship Id="rId205" Type="http://schemas.openxmlformats.org/officeDocument/2006/relationships/hyperlink" Target="https://login.consultant.ru/link/?req=doc&amp;base=LAW&amp;n=491894&amp;dst=100124" TargetMode="External"/><Relationship Id="rId226" Type="http://schemas.openxmlformats.org/officeDocument/2006/relationships/hyperlink" Target="https://login.consultant.ru/link/?req=doc&amp;base=LAW&amp;n=483239&amp;dst=544" TargetMode="External"/><Relationship Id="rId247" Type="http://schemas.openxmlformats.org/officeDocument/2006/relationships/hyperlink" Target="https://login.consultant.ru/link/?req=doc&amp;base=LAW&amp;n=44772&amp;dst=100012" TargetMode="External"/><Relationship Id="rId107" Type="http://schemas.openxmlformats.org/officeDocument/2006/relationships/hyperlink" Target="https://login.consultant.ru/link/?req=doc&amp;base=LAW&amp;n=491894&amp;dst=100103" TargetMode="External"/><Relationship Id="rId268" Type="http://schemas.openxmlformats.org/officeDocument/2006/relationships/hyperlink" Target="https://login.consultant.ru/link/?req=doc&amp;base=LAW&amp;n=41812&amp;dst=101516" TargetMode="External"/><Relationship Id="rId289" Type="http://schemas.openxmlformats.org/officeDocument/2006/relationships/hyperlink" Target="https://login.consultant.ru/link/?req=doc&amp;base=LAW&amp;n=483176&amp;dst=331" TargetMode="External"/><Relationship Id="rId11" Type="http://schemas.openxmlformats.org/officeDocument/2006/relationships/hyperlink" Target="https://login.consultant.ru/link/?req=doc&amp;base=LAW&amp;n=483239" TargetMode="External"/><Relationship Id="rId32" Type="http://schemas.openxmlformats.org/officeDocument/2006/relationships/hyperlink" Target="https://login.consultant.ru/link/?req=doc&amp;base=LAW&amp;n=428583&amp;dst=100256" TargetMode="External"/><Relationship Id="rId53" Type="http://schemas.openxmlformats.org/officeDocument/2006/relationships/hyperlink" Target="https://login.consultant.ru/link/?req=doc&amp;base=LAW&amp;n=483239&amp;dst=534" TargetMode="External"/><Relationship Id="rId74" Type="http://schemas.openxmlformats.org/officeDocument/2006/relationships/hyperlink" Target="https://login.consultant.ru/link/?req=doc&amp;base=LAW&amp;n=491894&amp;dst=100087" TargetMode="External"/><Relationship Id="rId128" Type="http://schemas.openxmlformats.org/officeDocument/2006/relationships/hyperlink" Target="https://login.consultant.ru/link/?req=doc&amp;base=LAW&amp;n=41812&amp;dst=100570" TargetMode="External"/><Relationship Id="rId149" Type="http://schemas.openxmlformats.org/officeDocument/2006/relationships/hyperlink" Target="https://login.consultant.ru/link/?req=doc&amp;base=LAW&amp;n=41812&amp;dst=102031" TargetMode="External"/><Relationship Id="rId5" Type="http://schemas.openxmlformats.org/officeDocument/2006/relationships/settings" Target="settings.xml"/><Relationship Id="rId95" Type="http://schemas.openxmlformats.org/officeDocument/2006/relationships/hyperlink" Target="https://login.consultant.ru/link/?req=doc&amp;base=LAW&amp;n=41812&amp;dst=101069" TargetMode="External"/><Relationship Id="rId160" Type="http://schemas.openxmlformats.org/officeDocument/2006/relationships/hyperlink" Target="https://login.consultant.ru/link/?req=doc&amp;base=LAW&amp;n=41812&amp;dst=100517" TargetMode="External"/><Relationship Id="rId181" Type="http://schemas.openxmlformats.org/officeDocument/2006/relationships/hyperlink" Target="https://login.consultant.ru/link/?req=doc&amp;base=LAW&amp;n=41812&amp;dst=101920" TargetMode="External"/><Relationship Id="rId216" Type="http://schemas.openxmlformats.org/officeDocument/2006/relationships/hyperlink" Target="https://login.consultant.ru/link/?req=doc&amp;base=LAW&amp;n=491894&amp;dst=100131" TargetMode="External"/><Relationship Id="rId237" Type="http://schemas.openxmlformats.org/officeDocument/2006/relationships/hyperlink" Target="https://login.consultant.ru/link/?req=doc&amp;base=LAW&amp;n=483239&amp;dst=546" TargetMode="External"/><Relationship Id="rId258" Type="http://schemas.openxmlformats.org/officeDocument/2006/relationships/hyperlink" Target="https://login.consultant.ru/link/?req=doc&amp;base=LAW&amp;n=491894&amp;dst=100024" TargetMode="External"/><Relationship Id="rId279" Type="http://schemas.openxmlformats.org/officeDocument/2006/relationships/hyperlink" Target="https://login.consultant.ru/link/?req=doc&amp;base=LAW&amp;n=41812&amp;dst=101717" TargetMode="External"/><Relationship Id="rId22" Type="http://schemas.openxmlformats.org/officeDocument/2006/relationships/hyperlink" Target="https://login.consultant.ru/link/?req=doc&amp;base=LAW&amp;n=491894&amp;dst=100072" TargetMode="External"/><Relationship Id="rId43" Type="http://schemas.openxmlformats.org/officeDocument/2006/relationships/hyperlink" Target="https://login.consultant.ru/link/?req=doc&amp;base=LAW&amp;n=41812&amp;dst=100063" TargetMode="External"/><Relationship Id="rId64" Type="http://schemas.openxmlformats.org/officeDocument/2006/relationships/hyperlink" Target="https://login.consultant.ru/link/?req=doc&amp;base=LAW&amp;n=483239&amp;dst=535" TargetMode="External"/><Relationship Id="rId118" Type="http://schemas.openxmlformats.org/officeDocument/2006/relationships/hyperlink" Target="https://login.consultant.ru/link/?req=doc&amp;base=LAW&amp;n=362449&amp;dst=100010" TargetMode="External"/><Relationship Id="rId139" Type="http://schemas.openxmlformats.org/officeDocument/2006/relationships/hyperlink" Target="https://login.consultant.ru/link/?req=doc&amp;base=LAW&amp;n=41812&amp;dst=101183" TargetMode="External"/><Relationship Id="rId290" Type="http://schemas.openxmlformats.org/officeDocument/2006/relationships/hyperlink" Target="https://login.consultant.ru/link/?req=doc&amp;base=LAW&amp;n=491894&amp;dst=100121" TargetMode="External"/><Relationship Id="rId85" Type="http://schemas.openxmlformats.org/officeDocument/2006/relationships/hyperlink" Target="https://login.consultant.ru/link/?req=doc&amp;base=LAW&amp;n=41812&amp;dst=100537" TargetMode="External"/><Relationship Id="rId150" Type="http://schemas.openxmlformats.org/officeDocument/2006/relationships/hyperlink" Target="https://login.consultant.ru/link/?req=doc&amp;base=LAW&amp;n=41812&amp;dst=102034" TargetMode="External"/><Relationship Id="rId171" Type="http://schemas.openxmlformats.org/officeDocument/2006/relationships/hyperlink" Target="https://login.consultant.ru/link/?req=doc&amp;base=LAW&amp;n=41812&amp;dst=101169" TargetMode="External"/><Relationship Id="rId192" Type="http://schemas.openxmlformats.org/officeDocument/2006/relationships/hyperlink" Target="https://login.consultant.ru/link/?req=doc&amp;base=LAW&amp;n=491894&amp;dst=100067" TargetMode="External"/><Relationship Id="rId206" Type="http://schemas.openxmlformats.org/officeDocument/2006/relationships/hyperlink" Target="https://login.consultant.ru/link/?req=doc&amp;base=LAW&amp;n=491894&amp;dst=100127" TargetMode="External"/><Relationship Id="rId227" Type="http://schemas.openxmlformats.org/officeDocument/2006/relationships/hyperlink" Target="https://login.consultant.ru/link/?req=doc&amp;base=LAW&amp;n=491894&amp;dst=100136" TargetMode="External"/><Relationship Id="rId248" Type="http://schemas.openxmlformats.org/officeDocument/2006/relationships/hyperlink" Target="https://login.consultant.ru/link/?req=doc&amp;base=LAW&amp;n=44772&amp;dst=100173" TargetMode="External"/><Relationship Id="rId269" Type="http://schemas.openxmlformats.org/officeDocument/2006/relationships/hyperlink" Target="https://login.consultant.ru/link/?req=doc&amp;base=LAW&amp;n=41812&amp;dst=101548" TargetMode="External"/><Relationship Id="rId12" Type="http://schemas.openxmlformats.org/officeDocument/2006/relationships/hyperlink" Target="https://login.consultant.ru/link/?req=doc&amp;base=LAW&amp;n=483239&amp;dst=531" TargetMode="External"/><Relationship Id="rId33" Type="http://schemas.openxmlformats.org/officeDocument/2006/relationships/hyperlink" Target="https://login.consultant.ru/link/?req=doc&amp;base=LAW&amp;n=491894&amp;dst=100892" TargetMode="External"/><Relationship Id="rId108" Type="http://schemas.openxmlformats.org/officeDocument/2006/relationships/hyperlink" Target="https://login.consultant.ru/link/?req=doc&amp;base=LAW&amp;n=483176&amp;dst=100048" TargetMode="External"/><Relationship Id="rId129" Type="http://schemas.openxmlformats.org/officeDocument/2006/relationships/hyperlink" Target="https://login.consultant.ru/link/?req=doc&amp;base=LAW&amp;n=41812&amp;dst=100799" TargetMode="External"/><Relationship Id="rId280" Type="http://schemas.openxmlformats.org/officeDocument/2006/relationships/hyperlink" Target="https://login.consultant.ru/link/?req=doc&amp;base=LAW&amp;n=41812&amp;dst=101909" TargetMode="External"/><Relationship Id="rId54" Type="http://schemas.openxmlformats.org/officeDocument/2006/relationships/hyperlink" Target="https://login.consultant.ru/link/?req=doc&amp;base=LAW&amp;n=491894&amp;dst=100084" TargetMode="External"/><Relationship Id="rId75" Type="http://schemas.openxmlformats.org/officeDocument/2006/relationships/hyperlink" Target="https://login.consultant.ru/link/?req=doc&amp;base=LAW&amp;n=483239&amp;dst=538" TargetMode="External"/><Relationship Id="rId96" Type="http://schemas.openxmlformats.org/officeDocument/2006/relationships/hyperlink" Target="https://login.consultant.ru/link/?req=doc&amp;base=LAW&amp;n=41812&amp;dst=101989" TargetMode="External"/><Relationship Id="rId140" Type="http://schemas.openxmlformats.org/officeDocument/2006/relationships/hyperlink" Target="https://login.consultant.ru/link/?req=doc&amp;base=LAW&amp;n=41812&amp;dst=101187" TargetMode="External"/><Relationship Id="rId161" Type="http://schemas.openxmlformats.org/officeDocument/2006/relationships/hyperlink" Target="https://login.consultant.ru/link/?req=doc&amp;base=LAW&amp;n=41812&amp;dst=100570" TargetMode="External"/><Relationship Id="rId182" Type="http://schemas.openxmlformats.org/officeDocument/2006/relationships/hyperlink" Target="https://login.consultant.ru/link/?req=doc&amp;base=LAW&amp;n=41812&amp;dst=102031" TargetMode="External"/><Relationship Id="rId217" Type="http://schemas.openxmlformats.org/officeDocument/2006/relationships/hyperlink" Target="https://login.consultant.ru/link/?req=doc&amp;base=LAW&amp;n=41812&amp;dst=100071" TargetMode="External"/><Relationship Id="rId6" Type="http://schemas.openxmlformats.org/officeDocument/2006/relationships/webSettings" Target="webSettings.xml"/><Relationship Id="rId238" Type="http://schemas.openxmlformats.org/officeDocument/2006/relationships/hyperlink" Target="https://login.consultant.ru/link/?req=doc&amp;base=LAW&amp;n=491894&amp;dst=100142" TargetMode="External"/><Relationship Id="rId259" Type="http://schemas.openxmlformats.org/officeDocument/2006/relationships/hyperlink" Target="https://login.consultant.ru/link/?req=doc&amp;base=LAW&amp;n=491894&amp;dst=100148" TargetMode="External"/><Relationship Id="rId23" Type="http://schemas.openxmlformats.org/officeDocument/2006/relationships/hyperlink" Target="https://login.consultant.ru/link/?req=doc&amp;base=LAW&amp;n=373204&amp;dst=100981" TargetMode="External"/><Relationship Id="rId119" Type="http://schemas.openxmlformats.org/officeDocument/2006/relationships/hyperlink" Target="https://login.consultant.ru/link/?req=doc&amp;base=LAW&amp;n=491894&amp;dst=100896" TargetMode="External"/><Relationship Id="rId270" Type="http://schemas.openxmlformats.org/officeDocument/2006/relationships/hyperlink" Target="https://login.consultant.ru/link/?req=doc&amp;base=LAW&amp;n=41812&amp;dst=101552" TargetMode="External"/><Relationship Id="rId291" Type="http://schemas.openxmlformats.org/officeDocument/2006/relationships/hyperlink" Target="https://login.consultant.ru/link/?req=doc&amp;base=LAW&amp;n=491894&amp;dst=100033" TargetMode="External"/><Relationship Id="rId44" Type="http://schemas.openxmlformats.org/officeDocument/2006/relationships/hyperlink" Target="https://login.consultant.ru/link/?req=doc&amp;base=LAW&amp;n=373204&amp;dst=100815" TargetMode="External"/><Relationship Id="rId65" Type="http://schemas.openxmlformats.org/officeDocument/2006/relationships/hyperlink" Target="https://login.consultant.ru/link/?req=doc&amp;base=LAW&amp;n=41812&amp;dst=101951" TargetMode="External"/><Relationship Id="rId86" Type="http://schemas.openxmlformats.org/officeDocument/2006/relationships/hyperlink" Target="https://login.consultant.ru/link/?req=doc&amp;base=LAW&amp;n=491894&amp;dst=100092" TargetMode="External"/><Relationship Id="rId130" Type="http://schemas.openxmlformats.org/officeDocument/2006/relationships/hyperlink" Target="https://login.consultant.ru/link/?req=doc&amp;base=LAW&amp;n=41812&amp;dst=100833" TargetMode="External"/><Relationship Id="rId151" Type="http://schemas.openxmlformats.org/officeDocument/2006/relationships/hyperlink" Target="https://login.consultant.ru/link/?req=doc&amp;base=LAW&amp;n=373204&amp;dst=101342" TargetMode="External"/><Relationship Id="rId172" Type="http://schemas.openxmlformats.org/officeDocument/2006/relationships/hyperlink" Target="https://login.consultant.ru/link/?req=doc&amp;base=LAW&amp;n=41812&amp;dst=101183" TargetMode="External"/><Relationship Id="rId193" Type="http://schemas.openxmlformats.org/officeDocument/2006/relationships/hyperlink" Target="https://login.consultant.ru/link/?req=doc&amp;base=LAW&amp;n=491894&amp;dst=100033" TargetMode="External"/><Relationship Id="rId207" Type="http://schemas.openxmlformats.org/officeDocument/2006/relationships/hyperlink" Target="https://login.consultant.ru/link/?req=doc&amp;base=LAW&amp;n=41812&amp;dst=100062" TargetMode="External"/><Relationship Id="rId228" Type="http://schemas.openxmlformats.org/officeDocument/2006/relationships/hyperlink" Target="https://login.consultant.ru/link/?req=doc&amp;base=LAW&amp;n=491894&amp;dst=100149" TargetMode="External"/><Relationship Id="rId249" Type="http://schemas.openxmlformats.org/officeDocument/2006/relationships/hyperlink" Target="https://login.consultant.ru/link/?req=doc&amp;base=LAW&amp;n=491894&amp;dst=100144" TargetMode="External"/><Relationship Id="rId13" Type="http://schemas.openxmlformats.org/officeDocument/2006/relationships/hyperlink" Target="https://login.consultant.ru/link/?req=doc&amp;base=LAW&amp;n=491894&amp;dst=100062" TargetMode="External"/><Relationship Id="rId109" Type="http://schemas.openxmlformats.org/officeDocument/2006/relationships/hyperlink" Target="https://login.consultant.ru/link/?req=doc&amp;base=LAW&amp;n=491894&amp;dst=100106" TargetMode="External"/><Relationship Id="rId260" Type="http://schemas.openxmlformats.org/officeDocument/2006/relationships/hyperlink" Target="https://login.consultant.ru/link/?req=doc&amp;base=LAW&amp;n=483239&amp;dst=314" TargetMode="External"/><Relationship Id="rId281" Type="http://schemas.openxmlformats.org/officeDocument/2006/relationships/hyperlink" Target="https://login.consultant.ru/link/?req=doc&amp;base=LAW&amp;n=41812&amp;dst=101916" TargetMode="External"/><Relationship Id="rId34" Type="http://schemas.openxmlformats.org/officeDocument/2006/relationships/hyperlink" Target="https://login.consultant.ru/link/?req=doc&amp;base=LAW&amp;n=41812&amp;dst=100186" TargetMode="External"/><Relationship Id="rId55" Type="http://schemas.openxmlformats.org/officeDocument/2006/relationships/hyperlink" Target="https://login.consultant.ru/link/?req=doc&amp;base=LAW&amp;n=491894&amp;dst=100097" TargetMode="External"/><Relationship Id="rId76" Type="http://schemas.openxmlformats.org/officeDocument/2006/relationships/hyperlink" Target="https://login.consultant.ru/link/?req=doc&amp;base=LAW&amp;n=491894&amp;dst=100088" TargetMode="External"/><Relationship Id="rId97" Type="http://schemas.openxmlformats.org/officeDocument/2006/relationships/hyperlink" Target="https://login.consultant.ru/link/?req=doc&amp;base=LAW&amp;n=491894&amp;dst=100096" TargetMode="External"/><Relationship Id="rId120" Type="http://schemas.openxmlformats.org/officeDocument/2006/relationships/hyperlink" Target="https://login.consultant.ru/link/?req=doc&amp;base=LAW&amp;n=373204&amp;dst=101286" TargetMode="External"/><Relationship Id="rId141" Type="http://schemas.openxmlformats.org/officeDocument/2006/relationships/hyperlink" Target="https://login.consultant.ru/link/?req=doc&amp;base=LAW&amp;n=41812&amp;dst=101266" TargetMode="External"/><Relationship Id="rId7" Type="http://schemas.openxmlformats.org/officeDocument/2006/relationships/footnotes" Target="footnotes.xml"/><Relationship Id="rId71" Type="http://schemas.openxmlformats.org/officeDocument/2006/relationships/hyperlink" Target="https://login.consultant.ru/link/?req=doc&amp;base=LAW&amp;n=483239&amp;dst=537" TargetMode="External"/><Relationship Id="rId92" Type="http://schemas.openxmlformats.org/officeDocument/2006/relationships/hyperlink" Target="https://login.consultant.ru/link/?req=doc&amp;base=LAW&amp;n=41812&amp;dst=101138" TargetMode="External"/><Relationship Id="rId162" Type="http://schemas.openxmlformats.org/officeDocument/2006/relationships/hyperlink" Target="https://login.consultant.ru/link/?req=doc&amp;base=LAW&amp;n=41812&amp;dst=100799" TargetMode="External"/><Relationship Id="rId183" Type="http://schemas.openxmlformats.org/officeDocument/2006/relationships/hyperlink" Target="https://login.consultant.ru/link/?req=doc&amp;base=LAW&amp;n=41812&amp;dst=102034" TargetMode="External"/><Relationship Id="rId213" Type="http://schemas.openxmlformats.org/officeDocument/2006/relationships/hyperlink" Target="https://login.consultant.ru/link/?req=doc&amp;base=LAW&amp;n=491894&amp;dst=100129" TargetMode="External"/><Relationship Id="rId218" Type="http://schemas.openxmlformats.org/officeDocument/2006/relationships/hyperlink" Target="https://login.consultant.ru/link/?req=doc&amp;base=LAW&amp;n=373204&amp;dst=100981" TargetMode="External"/><Relationship Id="rId234" Type="http://schemas.openxmlformats.org/officeDocument/2006/relationships/hyperlink" Target="https://login.consultant.ru/link/?req=doc&amp;base=LAW&amp;n=491894&amp;dst=100140" TargetMode="External"/><Relationship Id="rId239" Type="http://schemas.openxmlformats.org/officeDocument/2006/relationships/hyperlink" Target="https://login.consultant.ru/link/?req=doc&amp;base=LAW&amp;n=491894&amp;dst=100143" TargetMode="External"/><Relationship Id="rId2" Type="http://schemas.openxmlformats.org/officeDocument/2006/relationships/customXml" Target="../customXml/item2.xml"/><Relationship Id="rId29" Type="http://schemas.openxmlformats.org/officeDocument/2006/relationships/hyperlink" Target="https://login.consultant.ru/link/?req=doc&amp;base=LAW&amp;n=373204&amp;dst=101207" TargetMode="External"/><Relationship Id="rId250" Type="http://schemas.openxmlformats.org/officeDocument/2006/relationships/hyperlink" Target="https://login.consultant.ru/link/?req=doc&amp;base=LAW&amp;n=44772&amp;dst=101009" TargetMode="External"/><Relationship Id="rId255" Type="http://schemas.openxmlformats.org/officeDocument/2006/relationships/hyperlink" Target="https://login.consultant.ru/link/?req=doc&amp;base=LAW&amp;n=218515&amp;dst=100037" TargetMode="External"/><Relationship Id="rId271" Type="http://schemas.openxmlformats.org/officeDocument/2006/relationships/hyperlink" Target="https://login.consultant.ru/link/?req=doc&amp;base=LAW&amp;n=41812&amp;dst=101554" TargetMode="External"/><Relationship Id="rId276" Type="http://schemas.openxmlformats.org/officeDocument/2006/relationships/hyperlink" Target="https://login.consultant.ru/link/?req=doc&amp;base=LAW&amp;n=41812&amp;dst=101619" TargetMode="External"/><Relationship Id="rId292" Type="http://schemas.openxmlformats.org/officeDocument/2006/relationships/hyperlink" Target="https://login.consultant.ru/link/?req=doc&amp;base=LAW&amp;n=41812&amp;dst=101909" TargetMode="External"/><Relationship Id="rId297" Type="http://schemas.openxmlformats.org/officeDocument/2006/relationships/theme" Target="theme/theme1.xml"/><Relationship Id="rId24" Type="http://schemas.openxmlformats.org/officeDocument/2006/relationships/hyperlink" Target="https://login.consultant.ru/link/?req=doc&amp;base=LAW&amp;n=41812&amp;dst=100387" TargetMode="External"/><Relationship Id="rId40" Type="http://schemas.openxmlformats.org/officeDocument/2006/relationships/hyperlink" Target="https://login.consultant.ru/link/?req=doc&amp;base=LAW&amp;n=483176&amp;dst=100077" TargetMode="External"/><Relationship Id="rId45" Type="http://schemas.openxmlformats.org/officeDocument/2006/relationships/hyperlink" Target="https://login.consultant.ru/link/?req=doc&amp;base=LAW&amp;n=491894&amp;dst=100079" TargetMode="External"/><Relationship Id="rId66" Type="http://schemas.openxmlformats.org/officeDocument/2006/relationships/hyperlink" Target="https://login.consultant.ru/link/?req=doc&amp;base=LAW&amp;n=373204&amp;dst=100981" TargetMode="External"/><Relationship Id="rId87" Type="http://schemas.openxmlformats.org/officeDocument/2006/relationships/hyperlink" Target="https://login.consultant.ru/link/?req=doc&amp;base=LAW&amp;n=41812&amp;dst=101122" TargetMode="External"/><Relationship Id="rId110" Type="http://schemas.openxmlformats.org/officeDocument/2006/relationships/hyperlink" Target="https://login.consultant.ru/link/?req=doc&amp;base=LAW&amp;n=483239&amp;dst=539" TargetMode="External"/><Relationship Id="rId115" Type="http://schemas.openxmlformats.org/officeDocument/2006/relationships/hyperlink" Target="https://login.consultant.ru/link/?req=doc&amp;base=LAW&amp;n=491894&amp;dst=100110" TargetMode="External"/><Relationship Id="rId131" Type="http://schemas.openxmlformats.org/officeDocument/2006/relationships/hyperlink" Target="https://login.consultant.ru/link/?req=doc&amp;base=LAW&amp;n=41812&amp;dst=100838" TargetMode="External"/><Relationship Id="rId136" Type="http://schemas.openxmlformats.org/officeDocument/2006/relationships/hyperlink" Target="https://login.consultant.ru/link/?req=doc&amp;base=LAW&amp;n=41812&amp;dst=101122" TargetMode="External"/><Relationship Id="rId157" Type="http://schemas.openxmlformats.org/officeDocument/2006/relationships/hyperlink" Target="https://login.consultant.ru/link/?req=doc&amp;base=LAW&amp;n=41812&amp;dst=100167" TargetMode="External"/><Relationship Id="rId178" Type="http://schemas.openxmlformats.org/officeDocument/2006/relationships/hyperlink" Target="https://login.consultant.ru/link/?req=doc&amp;base=LAW&amp;n=41812&amp;dst=101717" TargetMode="External"/><Relationship Id="rId61" Type="http://schemas.openxmlformats.org/officeDocument/2006/relationships/hyperlink" Target="https://login.consultant.ru/link/?req=doc&amp;base=LAW&amp;n=41812&amp;dst=101635" TargetMode="External"/><Relationship Id="rId82" Type="http://schemas.openxmlformats.org/officeDocument/2006/relationships/hyperlink" Target="https://login.consultant.ru/link/?req=doc&amp;base=LAW&amp;n=491894&amp;dst=100088" TargetMode="External"/><Relationship Id="rId152" Type="http://schemas.openxmlformats.org/officeDocument/2006/relationships/hyperlink" Target="https://login.consultant.ru/link/?req=doc&amp;base=LAW&amp;n=373204&amp;dst=101352" TargetMode="External"/><Relationship Id="rId173" Type="http://schemas.openxmlformats.org/officeDocument/2006/relationships/hyperlink" Target="https://login.consultant.ru/link/?req=doc&amp;base=LAW&amp;n=41812&amp;dst=101187" TargetMode="External"/><Relationship Id="rId194" Type="http://schemas.openxmlformats.org/officeDocument/2006/relationships/hyperlink" Target="https://login.consultant.ru/link/?req=doc&amp;base=LAW&amp;n=493210&amp;dst=444" TargetMode="External"/><Relationship Id="rId199" Type="http://schemas.openxmlformats.org/officeDocument/2006/relationships/hyperlink" Target="https://login.consultant.ru/link/?req=doc&amp;base=LAW&amp;n=483239&amp;dst=543" TargetMode="External"/><Relationship Id="rId203" Type="http://schemas.openxmlformats.org/officeDocument/2006/relationships/hyperlink" Target="https://login.consultant.ru/link/?req=doc&amp;base=LAW&amp;n=491894&amp;dst=100123" TargetMode="External"/><Relationship Id="rId208" Type="http://schemas.openxmlformats.org/officeDocument/2006/relationships/hyperlink" Target="https://login.consultant.ru/link/?req=doc&amp;base=LAW&amp;n=41812&amp;dst=100063" TargetMode="External"/><Relationship Id="rId229" Type="http://schemas.openxmlformats.org/officeDocument/2006/relationships/hyperlink" Target="https://login.consultant.ru/link/?req=doc&amp;base=LAW&amp;n=491894&amp;dst=100136" TargetMode="External"/><Relationship Id="rId19" Type="http://schemas.openxmlformats.org/officeDocument/2006/relationships/hyperlink" Target="https://login.consultant.ru/link/?req=doc&amp;base=LAW&amp;n=488463&amp;dst=100011" TargetMode="External"/><Relationship Id="rId224" Type="http://schemas.openxmlformats.org/officeDocument/2006/relationships/hyperlink" Target="https://login.consultant.ru/link/?req=doc&amp;base=LAW&amp;n=41812&amp;dst=101670" TargetMode="External"/><Relationship Id="rId240" Type="http://schemas.openxmlformats.org/officeDocument/2006/relationships/hyperlink" Target="https://login.consultant.ru/link/?req=doc&amp;base=LAW&amp;n=401404&amp;dst=100197" TargetMode="External"/><Relationship Id="rId245" Type="http://schemas.openxmlformats.org/officeDocument/2006/relationships/hyperlink" Target="https://login.consultant.ru/link/?req=doc&amp;base=LAW&amp;n=491894&amp;dst=100144" TargetMode="External"/><Relationship Id="rId261" Type="http://schemas.openxmlformats.org/officeDocument/2006/relationships/hyperlink" Target="https://login.consultant.ru/link/?req=doc&amp;base=LAW&amp;n=483176&amp;dst=331" TargetMode="External"/><Relationship Id="rId266" Type="http://schemas.openxmlformats.org/officeDocument/2006/relationships/hyperlink" Target="https://login.consultant.ru/link/?req=doc&amp;base=LAW&amp;n=41812&amp;dst=101169" TargetMode="External"/><Relationship Id="rId287" Type="http://schemas.openxmlformats.org/officeDocument/2006/relationships/hyperlink" Target="https://login.consultant.ru/link/?req=doc&amp;base=LAW&amp;n=491894&amp;dst=100121" TargetMode="External"/><Relationship Id="rId14" Type="http://schemas.openxmlformats.org/officeDocument/2006/relationships/hyperlink" Target="https://login.consultant.ru/link/?req=doc&amp;base=LAW&amp;n=483239" TargetMode="External"/><Relationship Id="rId30" Type="http://schemas.openxmlformats.org/officeDocument/2006/relationships/hyperlink" Target="https://login.consultant.ru/link/?req=doc&amp;base=LAW&amp;n=491894&amp;dst=100074" TargetMode="External"/><Relationship Id="rId35" Type="http://schemas.openxmlformats.org/officeDocument/2006/relationships/hyperlink" Target="https://login.consultant.ru/link/?req=doc&amp;base=LAW&amp;n=373204&amp;dst=100876" TargetMode="External"/><Relationship Id="rId56" Type="http://schemas.openxmlformats.org/officeDocument/2006/relationships/hyperlink" Target="https://login.consultant.ru/link/?req=doc&amp;base=LAW&amp;n=41812&amp;dst=101022" TargetMode="External"/><Relationship Id="rId77" Type="http://schemas.openxmlformats.org/officeDocument/2006/relationships/hyperlink" Target="https://login.consultant.ru/link/?req=doc&amp;base=LAW&amp;n=491894&amp;dst=100096" TargetMode="External"/><Relationship Id="rId100" Type="http://schemas.openxmlformats.org/officeDocument/2006/relationships/hyperlink" Target="https://login.consultant.ru/link/?req=doc&amp;base=LAW&amp;n=41812&amp;dst=101164" TargetMode="External"/><Relationship Id="rId105" Type="http://schemas.openxmlformats.org/officeDocument/2006/relationships/hyperlink" Target="https://login.consultant.ru/link/?req=doc&amp;base=LAW&amp;n=296977&amp;dst=100015" TargetMode="External"/><Relationship Id="rId126" Type="http://schemas.openxmlformats.org/officeDocument/2006/relationships/hyperlink" Target="https://login.consultant.ru/link/?req=doc&amp;base=LAW&amp;n=41812&amp;dst=100511" TargetMode="External"/><Relationship Id="rId147" Type="http://schemas.openxmlformats.org/officeDocument/2006/relationships/hyperlink" Target="https://login.consultant.ru/link/?req=doc&amp;base=LAW&amp;n=41812&amp;dst=101916" TargetMode="External"/><Relationship Id="rId168" Type="http://schemas.openxmlformats.org/officeDocument/2006/relationships/hyperlink" Target="https://login.consultant.ru/link/?req=doc&amp;base=LAW&amp;n=41812&amp;dst=101111" TargetMode="External"/><Relationship Id="rId282" Type="http://schemas.openxmlformats.org/officeDocument/2006/relationships/hyperlink" Target="https://login.consultant.ru/link/?req=doc&amp;base=LAW&amp;n=41812&amp;dst=101920" TargetMode="External"/><Relationship Id="rId8" Type="http://schemas.openxmlformats.org/officeDocument/2006/relationships/endnotes" Target="endnotes.xml"/><Relationship Id="rId51" Type="http://schemas.openxmlformats.org/officeDocument/2006/relationships/hyperlink" Target="https://login.consultant.ru/link/?req=doc&amp;base=LAW&amp;n=491894&amp;dst=100083" TargetMode="External"/><Relationship Id="rId72" Type="http://schemas.openxmlformats.org/officeDocument/2006/relationships/hyperlink" Target="https://login.consultant.ru/link/?req=doc&amp;base=LAW&amp;n=41812&amp;dst=100360" TargetMode="External"/><Relationship Id="rId93" Type="http://schemas.openxmlformats.org/officeDocument/2006/relationships/hyperlink" Target="https://login.consultant.ru/link/?req=doc&amp;base=LAW&amp;n=491894&amp;dst=100095" TargetMode="External"/><Relationship Id="rId98" Type="http://schemas.openxmlformats.org/officeDocument/2006/relationships/hyperlink" Target="https://login.consultant.ru/link/?req=doc&amp;base=LAW&amp;n=41812&amp;dst=101159" TargetMode="External"/><Relationship Id="rId121" Type="http://schemas.openxmlformats.org/officeDocument/2006/relationships/hyperlink" Target="https://login.consultant.ru/link/?req=doc&amp;base=LAW&amp;n=483239&amp;dst=314" TargetMode="External"/><Relationship Id="rId142" Type="http://schemas.openxmlformats.org/officeDocument/2006/relationships/hyperlink" Target="https://login.consultant.ru/link/?req=doc&amp;base=LAW&amp;n=41812&amp;dst=101272" TargetMode="External"/><Relationship Id="rId163" Type="http://schemas.openxmlformats.org/officeDocument/2006/relationships/hyperlink" Target="https://login.consultant.ru/link/?req=doc&amp;base=LAW&amp;n=41812&amp;dst=100833" TargetMode="External"/><Relationship Id="rId184" Type="http://schemas.openxmlformats.org/officeDocument/2006/relationships/hyperlink" Target="https://login.consultant.ru/link/?req=doc&amp;base=LAW&amp;n=373204&amp;dst=101342" TargetMode="External"/><Relationship Id="rId189" Type="http://schemas.openxmlformats.org/officeDocument/2006/relationships/hyperlink" Target="https://login.consultant.ru/link/?req=doc&amp;base=LAW&amp;n=483176&amp;dst=331" TargetMode="External"/><Relationship Id="rId219" Type="http://schemas.openxmlformats.org/officeDocument/2006/relationships/hyperlink" Target="https://login.consultant.ru/link/?req=doc&amp;base=LAW&amp;n=491894&amp;dst=100132" TargetMode="External"/><Relationship Id="rId3" Type="http://schemas.openxmlformats.org/officeDocument/2006/relationships/numbering" Target="numbering.xml"/><Relationship Id="rId214" Type="http://schemas.openxmlformats.org/officeDocument/2006/relationships/hyperlink" Target="https://login.consultant.ru/link/?req=doc&amp;base=LAW&amp;n=373204&amp;dst=100981" TargetMode="External"/><Relationship Id="rId230" Type="http://schemas.openxmlformats.org/officeDocument/2006/relationships/hyperlink" Target="https://login.consultant.ru/link/?req=doc&amp;base=LAW&amp;n=491894&amp;dst=100149" TargetMode="External"/><Relationship Id="rId235" Type="http://schemas.openxmlformats.org/officeDocument/2006/relationships/hyperlink" Target="https://login.consultant.ru/link/?req=doc&amp;base=LAW&amp;n=491894&amp;dst=100141" TargetMode="External"/><Relationship Id="rId251" Type="http://schemas.openxmlformats.org/officeDocument/2006/relationships/hyperlink" Target="https://login.consultant.ru/link/?req=doc&amp;base=LAW&amp;n=441707&amp;dst=100137" TargetMode="External"/><Relationship Id="rId256" Type="http://schemas.openxmlformats.org/officeDocument/2006/relationships/hyperlink" Target="https://login.consultant.ru/link/?req=doc&amp;base=LAW&amp;n=491894&amp;dst=100120" TargetMode="External"/><Relationship Id="rId277" Type="http://schemas.openxmlformats.org/officeDocument/2006/relationships/hyperlink" Target="https://login.consultant.ru/link/?req=doc&amp;base=LAW&amp;n=41812&amp;dst=101633" TargetMode="External"/><Relationship Id="rId25" Type="http://schemas.openxmlformats.org/officeDocument/2006/relationships/hyperlink" Target="https://login.consultant.ru/link/?req=doc&amp;base=LAW&amp;n=491894&amp;dst=100073" TargetMode="External"/><Relationship Id="rId46" Type="http://schemas.openxmlformats.org/officeDocument/2006/relationships/hyperlink" Target="https://login.consultant.ru/link/?req=doc&amp;base=LAW&amp;n=373015&amp;dst=100013" TargetMode="External"/><Relationship Id="rId67" Type="http://schemas.openxmlformats.org/officeDocument/2006/relationships/hyperlink" Target="https://login.consultant.ru/link/?req=doc&amp;base=LAW&amp;n=491894&amp;dst=100085" TargetMode="External"/><Relationship Id="rId116" Type="http://schemas.openxmlformats.org/officeDocument/2006/relationships/hyperlink" Target="https://login.consultant.ru/link/?req=doc&amp;base=LAW&amp;n=483239&amp;dst=540" TargetMode="External"/><Relationship Id="rId137" Type="http://schemas.openxmlformats.org/officeDocument/2006/relationships/hyperlink" Target="https://login.consultant.ru/link/?req=doc&amp;base=LAW&amp;n=41812&amp;dst=101164" TargetMode="External"/><Relationship Id="rId158" Type="http://schemas.openxmlformats.org/officeDocument/2006/relationships/hyperlink" Target="https://login.consultant.ru/link/?req=doc&amp;base=LAW&amp;n=41812&amp;dst=100377" TargetMode="External"/><Relationship Id="rId272" Type="http://schemas.openxmlformats.org/officeDocument/2006/relationships/hyperlink" Target="https://login.consultant.ru/link/?req=doc&amp;base=LAW&amp;n=41812&amp;dst=101555" TargetMode="External"/><Relationship Id="rId293" Type="http://schemas.openxmlformats.org/officeDocument/2006/relationships/hyperlink" Target="https://login.consultant.ru/link/?req=doc&amp;base=LAW&amp;n=491894&amp;dst=100122" TargetMode="External"/><Relationship Id="rId20" Type="http://schemas.openxmlformats.org/officeDocument/2006/relationships/hyperlink" Target="https://login.consultant.ru/link/?req=doc&amp;base=LAW&amp;n=491894&amp;dst=100071" TargetMode="External"/><Relationship Id="rId41" Type="http://schemas.openxmlformats.org/officeDocument/2006/relationships/hyperlink" Target="https://login.consultant.ru/link/?req=doc&amp;base=LAW&amp;n=491894&amp;dst=100078" TargetMode="External"/><Relationship Id="rId62" Type="http://schemas.openxmlformats.org/officeDocument/2006/relationships/hyperlink" Target="https://login.consultant.ru/link/?req=doc&amp;base=LAW&amp;n=41812&amp;dst=101970" TargetMode="External"/><Relationship Id="rId83" Type="http://schemas.openxmlformats.org/officeDocument/2006/relationships/hyperlink" Target="https://login.consultant.ru/link/?req=doc&amp;base=LAW&amp;n=41812&amp;dst=100465" TargetMode="External"/><Relationship Id="rId88" Type="http://schemas.openxmlformats.org/officeDocument/2006/relationships/hyperlink" Target="https://login.consultant.ru/link/?req=doc&amp;base=LAW&amp;n=491894&amp;dst=100093" TargetMode="External"/><Relationship Id="rId111" Type="http://schemas.openxmlformats.org/officeDocument/2006/relationships/hyperlink" Target="https://login.consultant.ru/link/?req=doc&amp;base=LAW&amp;n=492538&amp;dst=100014" TargetMode="External"/><Relationship Id="rId132" Type="http://schemas.openxmlformats.org/officeDocument/2006/relationships/hyperlink" Target="https://login.consultant.ru/link/?req=doc&amp;base=LAW&amp;n=41812&amp;dst=100842" TargetMode="External"/><Relationship Id="rId153" Type="http://schemas.openxmlformats.org/officeDocument/2006/relationships/hyperlink" Target="https://login.consultant.ru/link/?req=doc&amp;base=LAW&amp;n=373204&amp;dst=101360" TargetMode="External"/><Relationship Id="rId174" Type="http://schemas.openxmlformats.org/officeDocument/2006/relationships/hyperlink" Target="https://login.consultant.ru/link/?req=doc&amp;base=LAW&amp;n=41812&amp;dst=101266" TargetMode="External"/><Relationship Id="rId179" Type="http://schemas.openxmlformats.org/officeDocument/2006/relationships/hyperlink" Target="https://login.consultant.ru/link/?req=doc&amp;base=LAW&amp;n=41812&amp;dst=101909" TargetMode="External"/><Relationship Id="rId195" Type="http://schemas.openxmlformats.org/officeDocument/2006/relationships/hyperlink" Target="https://login.consultant.ru/link/?req=doc&amp;base=LAW&amp;n=483239&amp;dst=542" TargetMode="External"/><Relationship Id="rId209" Type="http://schemas.openxmlformats.org/officeDocument/2006/relationships/hyperlink" Target="https://login.consultant.ru/link/?req=doc&amp;base=LAW&amp;n=373204&amp;dst=100815" TargetMode="External"/><Relationship Id="rId190" Type="http://schemas.openxmlformats.org/officeDocument/2006/relationships/hyperlink" Target="https://login.consultant.ru/link/?req=doc&amp;base=LAW&amp;n=491894&amp;dst=100063" TargetMode="External"/><Relationship Id="rId204" Type="http://schemas.openxmlformats.org/officeDocument/2006/relationships/hyperlink" Target="https://login.consultant.ru/link/?req=doc&amp;base=LAW&amp;n=41812&amp;dst=101635" TargetMode="External"/><Relationship Id="rId220" Type="http://schemas.openxmlformats.org/officeDocument/2006/relationships/hyperlink" Target="https://login.consultant.ru/link/?req=doc&amp;base=LAW&amp;n=41812&amp;dst=101377" TargetMode="External"/><Relationship Id="rId225" Type="http://schemas.openxmlformats.org/officeDocument/2006/relationships/hyperlink" Target="https://login.consultant.ru/link/?req=doc&amp;base=LAW&amp;n=491894&amp;dst=100135" TargetMode="External"/><Relationship Id="rId241" Type="http://schemas.openxmlformats.org/officeDocument/2006/relationships/hyperlink" Target="https://login.consultant.ru/link/?req=doc&amp;base=LAW&amp;n=491894&amp;dst=100142" TargetMode="External"/><Relationship Id="rId246" Type="http://schemas.openxmlformats.org/officeDocument/2006/relationships/hyperlink" Target="https://login.consultant.ru/link/?req=doc&amp;base=LAW&amp;n=491894&amp;dst=100145" TargetMode="External"/><Relationship Id="rId267" Type="http://schemas.openxmlformats.org/officeDocument/2006/relationships/hyperlink" Target="https://login.consultant.ru/link/?req=doc&amp;base=LAW&amp;n=41812&amp;dst=101187" TargetMode="External"/><Relationship Id="rId288" Type="http://schemas.openxmlformats.org/officeDocument/2006/relationships/hyperlink" Target="https://login.consultant.ru/link/?req=doc&amp;base=LAW&amp;n=483239&amp;dst=314" TargetMode="External"/><Relationship Id="rId15" Type="http://schemas.openxmlformats.org/officeDocument/2006/relationships/hyperlink" Target="https://login.consultant.ru/link/?req=doc&amp;base=LAW&amp;n=483239&amp;dst=532" TargetMode="External"/><Relationship Id="rId36" Type="http://schemas.openxmlformats.org/officeDocument/2006/relationships/hyperlink" Target="https://login.consultant.ru/link/?req=doc&amp;base=LAW&amp;n=491894&amp;dst=100075" TargetMode="External"/><Relationship Id="rId57" Type="http://schemas.openxmlformats.org/officeDocument/2006/relationships/hyperlink" Target="https://login.consultant.ru/link/?req=doc&amp;base=LAW&amp;n=491894&amp;dst=100084" TargetMode="External"/><Relationship Id="rId106" Type="http://schemas.openxmlformats.org/officeDocument/2006/relationships/hyperlink" Target="https://login.consultant.ru/link/?req=doc&amp;base=LAW&amp;n=491894&amp;dst=100894" TargetMode="External"/><Relationship Id="rId127" Type="http://schemas.openxmlformats.org/officeDocument/2006/relationships/hyperlink" Target="https://login.consultant.ru/link/?req=doc&amp;base=LAW&amp;n=41812&amp;dst=100517" TargetMode="External"/><Relationship Id="rId262" Type="http://schemas.openxmlformats.org/officeDocument/2006/relationships/hyperlink" Target="https://login.consultant.ru/link/?req=doc&amp;base=LAW&amp;n=41812&amp;dst=100072" TargetMode="External"/><Relationship Id="rId283" Type="http://schemas.openxmlformats.org/officeDocument/2006/relationships/hyperlink" Target="https://login.consultant.ru/link/?req=doc&amp;base=LAW&amp;n=373204&amp;dst=101342" TargetMode="External"/><Relationship Id="rId10" Type="http://schemas.openxmlformats.org/officeDocument/2006/relationships/hyperlink" Target="https://normativ.kontur.ru/document?moduleId=1&amp;documentId=476251" TargetMode="External"/><Relationship Id="rId31" Type="http://schemas.openxmlformats.org/officeDocument/2006/relationships/hyperlink" Target="https://login.consultant.ru/link/?req=doc&amp;base=LAW&amp;n=428583&amp;dst=100245" TargetMode="External"/><Relationship Id="rId52" Type="http://schemas.openxmlformats.org/officeDocument/2006/relationships/hyperlink" Target="https://login.consultant.ru/link/?req=doc&amp;base=LAW&amp;n=483239&amp;dst=533" TargetMode="External"/><Relationship Id="rId73" Type="http://schemas.openxmlformats.org/officeDocument/2006/relationships/hyperlink" Target="https://login.consultant.ru/link/?req=doc&amp;base=LAW&amp;n=41812&amp;dst=100370" TargetMode="External"/><Relationship Id="rId78" Type="http://schemas.openxmlformats.org/officeDocument/2006/relationships/hyperlink" Target="https://login.consultant.ru/link/?req=doc&amp;base=LAW&amp;n=491894&amp;dst=100098" TargetMode="External"/><Relationship Id="rId94" Type="http://schemas.openxmlformats.org/officeDocument/2006/relationships/hyperlink" Target="https://login.consultant.ru/link/?req=doc&amp;base=LAW&amp;n=41812&amp;dst=100852" TargetMode="External"/><Relationship Id="rId99" Type="http://schemas.openxmlformats.org/officeDocument/2006/relationships/hyperlink" Target="https://login.consultant.ru/link/?req=doc&amp;base=LAW&amp;n=491894&amp;dst=100098" TargetMode="External"/><Relationship Id="rId101" Type="http://schemas.openxmlformats.org/officeDocument/2006/relationships/hyperlink" Target="https://login.consultant.ru/link/?req=doc&amp;base=LAW&amp;n=491894&amp;dst=100099" TargetMode="External"/><Relationship Id="rId122" Type="http://schemas.openxmlformats.org/officeDocument/2006/relationships/hyperlink" Target="https://login.consultant.ru/link/?req=doc&amp;base=LAW&amp;n=483176&amp;dst=331" TargetMode="External"/><Relationship Id="rId143" Type="http://schemas.openxmlformats.org/officeDocument/2006/relationships/hyperlink" Target="https://login.consultant.ru/link/?req=doc&amp;base=LAW&amp;n=41812&amp;dst=101286" TargetMode="External"/><Relationship Id="rId148" Type="http://schemas.openxmlformats.org/officeDocument/2006/relationships/hyperlink" Target="https://login.consultant.ru/link/?req=doc&amp;base=LAW&amp;n=41812&amp;dst=101920" TargetMode="External"/><Relationship Id="rId164" Type="http://schemas.openxmlformats.org/officeDocument/2006/relationships/hyperlink" Target="https://login.consultant.ru/link/?req=doc&amp;base=LAW&amp;n=41812&amp;dst=100838" TargetMode="External"/><Relationship Id="rId169" Type="http://schemas.openxmlformats.org/officeDocument/2006/relationships/hyperlink" Target="https://login.consultant.ru/link/?req=doc&amp;base=LAW&amp;n=41812&amp;dst=101122" TargetMode="External"/><Relationship Id="rId185" Type="http://schemas.openxmlformats.org/officeDocument/2006/relationships/hyperlink" Target="https://login.consultant.ru/link/?req=doc&amp;base=LAW&amp;n=373204&amp;dst=101352" TargetMode="External"/><Relationship Id="rId4" Type="http://schemas.openxmlformats.org/officeDocument/2006/relationships/styles" Target="styles.xml"/><Relationship Id="rId9" Type="http://schemas.openxmlformats.org/officeDocument/2006/relationships/hyperlink" Target="https://normativ.kontur.ru/document?moduleId=1&amp;documentId=476930" TargetMode="External"/><Relationship Id="rId180" Type="http://schemas.openxmlformats.org/officeDocument/2006/relationships/hyperlink" Target="https://login.consultant.ru/link/?req=doc&amp;base=LAW&amp;n=41812&amp;dst=101916" TargetMode="External"/><Relationship Id="rId210" Type="http://schemas.openxmlformats.org/officeDocument/2006/relationships/hyperlink" Target="https://login.consultant.ru/link/?req=doc&amp;base=LAW&amp;n=491894&amp;dst=100128" TargetMode="External"/><Relationship Id="rId215" Type="http://schemas.openxmlformats.org/officeDocument/2006/relationships/hyperlink" Target="https://login.consultant.ru/link/?req=doc&amp;base=LAW&amp;n=41812&amp;dst=100387" TargetMode="External"/><Relationship Id="rId236" Type="http://schemas.openxmlformats.org/officeDocument/2006/relationships/hyperlink" Target="https://login.consultant.ru/link/?req=doc&amp;base=LAW&amp;n=483239&amp;dst=100300" TargetMode="External"/><Relationship Id="rId257" Type="http://schemas.openxmlformats.org/officeDocument/2006/relationships/hyperlink" Target="https://login.consultant.ru/link/?req=doc&amp;base=LAW&amp;n=491894&amp;dst=100023" TargetMode="External"/><Relationship Id="rId278" Type="http://schemas.openxmlformats.org/officeDocument/2006/relationships/hyperlink" Target="https://login.consultant.ru/link/?req=doc&amp;base=LAW&amp;n=41812&amp;dst=101635" TargetMode="External"/><Relationship Id="rId26" Type="http://schemas.openxmlformats.org/officeDocument/2006/relationships/hyperlink" Target="https://login.consultant.ru/link/?req=doc&amp;base=LAW&amp;n=41812&amp;dst=100392" TargetMode="External"/><Relationship Id="rId231" Type="http://schemas.openxmlformats.org/officeDocument/2006/relationships/hyperlink" Target="https://login.consultant.ru/link/?req=doc&amp;base=LAW&amp;n=483239&amp;dst=545" TargetMode="External"/><Relationship Id="rId252" Type="http://schemas.openxmlformats.org/officeDocument/2006/relationships/hyperlink" Target="https://login.consultant.ru/link/?req=doc&amp;base=LAW&amp;n=491894&amp;dst=101352" TargetMode="External"/><Relationship Id="rId273" Type="http://schemas.openxmlformats.org/officeDocument/2006/relationships/hyperlink" Target="https://login.consultant.ru/link/?req=doc&amp;base=LAW&amp;n=41812&amp;dst=101584" TargetMode="External"/><Relationship Id="rId294" Type="http://schemas.openxmlformats.org/officeDocument/2006/relationships/hyperlink" Target="https://login.consultant.ru/link/?req=doc&amp;base=LAW&amp;n=491894&amp;dst=100033" TargetMode="External"/><Relationship Id="rId47" Type="http://schemas.openxmlformats.org/officeDocument/2006/relationships/hyperlink" Target="https://login.consultant.ru/link/?req=doc&amp;base=LAW&amp;n=491894&amp;dst=100893" TargetMode="External"/><Relationship Id="rId68" Type="http://schemas.openxmlformats.org/officeDocument/2006/relationships/hyperlink" Target="https://login.consultant.ru/link/?req=doc&amp;base=LAW&amp;n=483239&amp;dst=536" TargetMode="External"/><Relationship Id="rId89" Type="http://schemas.openxmlformats.org/officeDocument/2006/relationships/hyperlink" Target="https://login.consultant.ru/link/?req=doc&amp;base=LAW&amp;n=41812&amp;dst=101067" TargetMode="External"/><Relationship Id="rId112" Type="http://schemas.openxmlformats.org/officeDocument/2006/relationships/hyperlink" Target="https://login.consultant.ru/link/?req=doc&amp;base=LAW&amp;n=491894&amp;dst=100895" TargetMode="External"/><Relationship Id="rId133" Type="http://schemas.openxmlformats.org/officeDocument/2006/relationships/hyperlink" Target="https://login.consultant.ru/link/?req=doc&amp;base=LAW&amp;n=41812&amp;dst=100884" TargetMode="External"/><Relationship Id="rId154" Type="http://schemas.openxmlformats.org/officeDocument/2006/relationships/hyperlink" Target="https://login.consultant.ru/link/?req=doc&amp;base=LAW&amp;n=373204&amp;dst=101375" TargetMode="External"/><Relationship Id="rId175" Type="http://schemas.openxmlformats.org/officeDocument/2006/relationships/hyperlink" Target="https://login.consultant.ru/link/?req=doc&amp;base=LAW&amp;n=41812&amp;dst=101272" TargetMode="External"/><Relationship Id="rId196" Type="http://schemas.openxmlformats.org/officeDocument/2006/relationships/hyperlink" Target="https://login.consultant.ru/link/?req=doc&amp;base=LAW&amp;n=491894&amp;dst=100116" TargetMode="External"/><Relationship Id="rId200" Type="http://schemas.openxmlformats.org/officeDocument/2006/relationships/hyperlink" Target="https://login.consultant.ru/link/?req=doc&amp;base=LAW&amp;n=491894&amp;dst=100123" TargetMode="External"/><Relationship Id="rId16" Type="http://schemas.openxmlformats.org/officeDocument/2006/relationships/hyperlink" Target="https://login.consultant.ru/link/?req=doc&amp;base=LAW&amp;n=491894&amp;dst=100070" TargetMode="External"/><Relationship Id="rId221" Type="http://schemas.openxmlformats.org/officeDocument/2006/relationships/hyperlink" Target="https://login.consultant.ru/link/?req=doc&amp;base=LAW&amp;n=491894&amp;dst=100133" TargetMode="External"/><Relationship Id="rId242" Type="http://schemas.openxmlformats.org/officeDocument/2006/relationships/hyperlink" Target="https://login.consultant.ru/link/?req=doc&amp;base=LAW&amp;n=491894&amp;dst=100143" TargetMode="External"/><Relationship Id="rId263" Type="http://schemas.openxmlformats.org/officeDocument/2006/relationships/hyperlink" Target="https://login.consultant.ru/link/?req=doc&amp;base=LAW&amp;n=41812&amp;dst=100164" TargetMode="External"/><Relationship Id="rId284" Type="http://schemas.openxmlformats.org/officeDocument/2006/relationships/hyperlink" Target="https://login.consultant.ru/link/?req=doc&amp;base=LAW&amp;n=373204&amp;dst=101352" TargetMode="External"/><Relationship Id="rId37" Type="http://schemas.openxmlformats.org/officeDocument/2006/relationships/hyperlink" Target="https://login.consultant.ru/link/?req=doc&amp;base=LAW&amp;n=428583&amp;dst=100020" TargetMode="External"/><Relationship Id="rId58" Type="http://schemas.openxmlformats.org/officeDocument/2006/relationships/hyperlink" Target="https://login.consultant.ru/link/?req=doc&amp;base=LAW&amp;n=41812&amp;dst=100307" TargetMode="External"/><Relationship Id="rId79" Type="http://schemas.openxmlformats.org/officeDocument/2006/relationships/hyperlink" Target="https://login.consultant.ru/link/?req=doc&amp;base=LAW&amp;n=491894&amp;dst=100110" TargetMode="External"/><Relationship Id="rId102" Type="http://schemas.openxmlformats.org/officeDocument/2006/relationships/hyperlink" Target="https://login.consultant.ru/link/?req=doc&amp;base=LAW&amp;n=162053&amp;dst=100011" TargetMode="External"/><Relationship Id="rId123" Type="http://schemas.openxmlformats.org/officeDocument/2006/relationships/hyperlink" Target="https://login.consultant.ru/link/?req=doc&amp;base=LAW&amp;n=41812&amp;dst=100164" TargetMode="External"/><Relationship Id="rId144" Type="http://schemas.openxmlformats.org/officeDocument/2006/relationships/hyperlink" Target="https://login.consultant.ru/link/?req=doc&amp;base=LAW&amp;n=41812&amp;dst=101287" TargetMode="External"/><Relationship Id="rId90" Type="http://schemas.openxmlformats.org/officeDocument/2006/relationships/hyperlink" Target="https://login.consultant.ru/link/?req=doc&amp;base=LAW&amp;n=491894&amp;dst=100094" TargetMode="External"/><Relationship Id="rId165" Type="http://schemas.openxmlformats.org/officeDocument/2006/relationships/hyperlink" Target="https://login.consultant.ru/link/?req=doc&amp;base=LAW&amp;n=41812&amp;dst=100842" TargetMode="External"/><Relationship Id="rId186" Type="http://schemas.openxmlformats.org/officeDocument/2006/relationships/hyperlink" Target="https://login.consultant.ru/link/?req=doc&amp;base=LAW&amp;n=373204&amp;dst=101360" TargetMode="External"/><Relationship Id="rId211" Type="http://schemas.openxmlformats.org/officeDocument/2006/relationships/hyperlink" Target="https://login.consultant.ru/link/?req=doc&amp;base=LAW&amp;n=41812&amp;dst=101332" TargetMode="External"/><Relationship Id="rId232" Type="http://schemas.openxmlformats.org/officeDocument/2006/relationships/hyperlink" Target="https://login.consultant.ru/link/?req=doc&amp;base=LAW&amp;n=491894&amp;dst=100140" TargetMode="External"/><Relationship Id="rId253" Type="http://schemas.openxmlformats.org/officeDocument/2006/relationships/hyperlink" Target="https://login.consultant.ru/link/?req=doc&amp;base=LAW&amp;n=441707&amp;dst=100137" TargetMode="External"/><Relationship Id="rId274" Type="http://schemas.openxmlformats.org/officeDocument/2006/relationships/hyperlink" Target="https://login.consultant.ru/link/?req=doc&amp;base=LAW&amp;n=41812&amp;dst=101598" TargetMode="External"/><Relationship Id="rId295" Type="http://schemas.openxmlformats.org/officeDocument/2006/relationships/header" Target="header1.xml"/><Relationship Id="rId27" Type="http://schemas.openxmlformats.org/officeDocument/2006/relationships/hyperlink" Target="https://login.consultant.ru/link/?req=doc&amp;base=LAW&amp;n=373204&amp;dst=100981" TargetMode="External"/><Relationship Id="rId48" Type="http://schemas.openxmlformats.org/officeDocument/2006/relationships/hyperlink" Target="https://login.consultant.ru/link/?req=doc&amp;base=LAW&amp;n=491894&amp;dst=100080" TargetMode="External"/><Relationship Id="rId69" Type="http://schemas.openxmlformats.org/officeDocument/2006/relationships/hyperlink" Target="https://login.consultant.ru/link/?req=doc&amp;base=LAW&amp;n=401404&amp;dst=100010" TargetMode="External"/><Relationship Id="rId113" Type="http://schemas.openxmlformats.org/officeDocument/2006/relationships/hyperlink" Target="https://login.consultant.ru/link/?req=doc&amp;base=LAW&amp;n=483239&amp;dst=548" TargetMode="External"/><Relationship Id="rId134" Type="http://schemas.openxmlformats.org/officeDocument/2006/relationships/hyperlink" Target="https://login.consultant.ru/link/?req=doc&amp;base=LAW&amp;n=41812&amp;dst=101067" TargetMode="External"/><Relationship Id="rId80" Type="http://schemas.openxmlformats.org/officeDocument/2006/relationships/hyperlink" Target="https://login.consultant.ru/link/?req=doc&amp;base=LAW&amp;n=483176&amp;dst=228" TargetMode="External"/><Relationship Id="rId155" Type="http://schemas.openxmlformats.org/officeDocument/2006/relationships/hyperlink" Target="https://login.consultant.ru/link/?req=doc&amp;base=LAW&amp;n=491894&amp;dst=100063" TargetMode="External"/><Relationship Id="rId176" Type="http://schemas.openxmlformats.org/officeDocument/2006/relationships/hyperlink" Target="https://login.consultant.ru/link/?req=doc&amp;base=LAW&amp;n=41812&amp;dst=101286" TargetMode="External"/><Relationship Id="rId197" Type="http://schemas.openxmlformats.org/officeDocument/2006/relationships/hyperlink" Target="https://login.consultant.ru/link/?req=doc&amp;base=LAW&amp;n=483239" TargetMode="External"/><Relationship Id="rId201" Type="http://schemas.openxmlformats.org/officeDocument/2006/relationships/hyperlink" Target="https://login.consultant.ru/link/?req=doc&amp;base=LAW&amp;n=491894&amp;dst=100135" TargetMode="External"/><Relationship Id="rId222" Type="http://schemas.openxmlformats.org/officeDocument/2006/relationships/hyperlink" Target="https://login.consultant.ru/link/?req=doc&amp;base=LAW&amp;n=491894&amp;dst=100134" TargetMode="External"/><Relationship Id="rId243" Type="http://schemas.openxmlformats.org/officeDocument/2006/relationships/hyperlink" Target="https://login.consultant.ru/link/?req=doc&amp;base=LAW&amp;n=44772&amp;dst=100012" TargetMode="External"/><Relationship Id="rId264" Type="http://schemas.openxmlformats.org/officeDocument/2006/relationships/hyperlink" Target="https://login.consultant.ru/link/?req=doc&amp;base=LAW&amp;n=41812&amp;dst=100167" TargetMode="External"/><Relationship Id="rId285" Type="http://schemas.openxmlformats.org/officeDocument/2006/relationships/hyperlink" Target="https://login.consultant.ru/link/?req=doc&amp;base=LAW&amp;n=373204&amp;dst=101360" TargetMode="External"/><Relationship Id="rId17" Type="http://schemas.openxmlformats.org/officeDocument/2006/relationships/hyperlink" Target="https://login.consultant.ru/link/?req=doc&amp;base=LAW&amp;n=491894&amp;dst=100079" TargetMode="External"/><Relationship Id="rId38" Type="http://schemas.openxmlformats.org/officeDocument/2006/relationships/hyperlink" Target="https://login.consultant.ru/link/?req=doc&amp;base=LAW&amp;n=41812&amp;dst=100011" TargetMode="External"/><Relationship Id="rId59" Type="http://schemas.openxmlformats.org/officeDocument/2006/relationships/hyperlink" Target="https://login.consultant.ru/link/?req=doc&amp;base=LAW&amp;n=41812&amp;dst=100377" TargetMode="External"/><Relationship Id="rId103" Type="http://schemas.openxmlformats.org/officeDocument/2006/relationships/hyperlink" Target="https://login.consultant.ru/link/?req=doc&amp;base=LAW&amp;n=491894&amp;dst=100100" TargetMode="External"/><Relationship Id="rId124" Type="http://schemas.openxmlformats.org/officeDocument/2006/relationships/hyperlink" Target="https://login.consultant.ru/link/?req=doc&amp;base=LAW&amp;n=41812&amp;dst=100167" TargetMode="External"/><Relationship Id="rId70" Type="http://schemas.openxmlformats.org/officeDocument/2006/relationships/hyperlink" Target="https://login.consultant.ru/link/?req=doc&amp;base=LAW&amp;n=491894&amp;dst=100086" TargetMode="External"/><Relationship Id="rId91" Type="http://schemas.openxmlformats.org/officeDocument/2006/relationships/hyperlink" Target="https://login.consultant.ru/link/?req=doc&amp;base=LAW&amp;n=41812&amp;dst=101125" TargetMode="External"/><Relationship Id="rId145" Type="http://schemas.openxmlformats.org/officeDocument/2006/relationships/hyperlink" Target="https://login.consultant.ru/link/?req=doc&amp;base=LAW&amp;n=41812&amp;dst=101717" TargetMode="External"/><Relationship Id="rId166" Type="http://schemas.openxmlformats.org/officeDocument/2006/relationships/hyperlink" Target="https://login.consultant.ru/link/?req=doc&amp;base=LAW&amp;n=41812&amp;dst=100884" TargetMode="External"/><Relationship Id="rId187" Type="http://schemas.openxmlformats.org/officeDocument/2006/relationships/hyperlink" Target="https://login.consultant.ru/link/?req=doc&amp;base=LAW&amp;n=373204&amp;dst=101375" TargetMode="External"/><Relationship Id="rId1" Type="http://schemas.openxmlformats.org/officeDocument/2006/relationships/customXml" Target="../customXml/item1.xml"/><Relationship Id="rId212" Type="http://schemas.openxmlformats.org/officeDocument/2006/relationships/hyperlink" Target="https://login.consultant.ru/link/?req=doc&amp;base=LAW&amp;n=41812&amp;dst=101531" TargetMode="External"/><Relationship Id="rId233" Type="http://schemas.openxmlformats.org/officeDocument/2006/relationships/hyperlink" Target="https://login.consultant.ru/link/?req=doc&amp;base=LAW&amp;n=491894&amp;dst=100141" TargetMode="External"/><Relationship Id="rId254" Type="http://schemas.openxmlformats.org/officeDocument/2006/relationships/hyperlink" Target="https://login.consultant.ru/link/?req=doc&amp;base=LAW&amp;n=491894&amp;dst=100145" TargetMode="External"/><Relationship Id="rId28" Type="http://schemas.openxmlformats.org/officeDocument/2006/relationships/hyperlink" Target="https://login.consultant.ru/link/?req=doc&amp;base=LAW&amp;n=373204&amp;dst=101205" TargetMode="External"/><Relationship Id="rId49" Type="http://schemas.openxmlformats.org/officeDocument/2006/relationships/hyperlink" Target="https://login.consultant.ru/link/?req=doc&amp;base=LAW&amp;n=41812&amp;dst=100232" TargetMode="External"/><Relationship Id="rId114" Type="http://schemas.openxmlformats.org/officeDocument/2006/relationships/hyperlink" Target="https://login.consultant.ru/link/?req=doc&amp;base=LAW&amp;n=483239&amp;dst=574" TargetMode="External"/><Relationship Id="rId275" Type="http://schemas.openxmlformats.org/officeDocument/2006/relationships/hyperlink" Target="https://login.consultant.ru/link/?req=doc&amp;base=LAW&amp;n=41812&amp;dst=101600" TargetMode="External"/><Relationship Id="rId296" Type="http://schemas.openxmlformats.org/officeDocument/2006/relationships/fontTable" Target="fontTable.xml"/><Relationship Id="rId60" Type="http://schemas.openxmlformats.org/officeDocument/2006/relationships/hyperlink" Target="https://login.consultant.ru/link/?req=doc&amp;base=LAW&amp;n=41812&amp;dst=100799" TargetMode="External"/><Relationship Id="rId81" Type="http://schemas.openxmlformats.org/officeDocument/2006/relationships/hyperlink" Target="https://login.consultant.ru/link/?req=doc&amp;base=LAW&amp;n=41812&amp;dst=101996" TargetMode="External"/><Relationship Id="rId135" Type="http://schemas.openxmlformats.org/officeDocument/2006/relationships/hyperlink" Target="https://login.consultant.ru/link/?req=doc&amp;base=LAW&amp;n=41812&amp;dst=101111" TargetMode="External"/><Relationship Id="rId156" Type="http://schemas.openxmlformats.org/officeDocument/2006/relationships/hyperlink" Target="https://login.consultant.ru/link/?req=doc&amp;base=LAW&amp;n=41812&amp;dst=100164" TargetMode="External"/><Relationship Id="rId177" Type="http://schemas.openxmlformats.org/officeDocument/2006/relationships/hyperlink" Target="https://login.consultant.ru/link/?req=doc&amp;base=LAW&amp;n=41812&amp;dst=101287" TargetMode="External"/><Relationship Id="rId198" Type="http://schemas.openxmlformats.org/officeDocument/2006/relationships/hyperlink" Target="https://login.consultant.ru/link/?req=doc&amp;base=LAW&amp;n=483239&amp;dst=276" TargetMode="External"/><Relationship Id="rId202" Type="http://schemas.openxmlformats.org/officeDocument/2006/relationships/hyperlink" Target="https://login.consultant.ru/link/?req=doc&amp;base=LAW&amp;n=41812&amp;dst=101548" TargetMode="External"/><Relationship Id="rId223" Type="http://schemas.openxmlformats.org/officeDocument/2006/relationships/hyperlink" Target="https://login.consultant.ru/link/?req=doc&amp;base=LAW&amp;n=41812&amp;dst=101622" TargetMode="External"/><Relationship Id="rId244" Type="http://schemas.openxmlformats.org/officeDocument/2006/relationships/hyperlink" Target="https://login.consultant.ru/link/?req=doc&amp;base=LAW&amp;n=491894&amp;dst=100117" TargetMode="External"/><Relationship Id="rId18" Type="http://schemas.openxmlformats.org/officeDocument/2006/relationships/hyperlink" Target="https://login.consultant.ru/link/?req=doc&amp;base=LAW&amp;n=491894&amp;dst=100070" TargetMode="External"/><Relationship Id="rId39" Type="http://schemas.openxmlformats.org/officeDocument/2006/relationships/hyperlink" Target="https://login.consultant.ru/link/?req=doc&amp;base=LAW&amp;n=373204&amp;dst=100011" TargetMode="External"/><Relationship Id="rId265" Type="http://schemas.openxmlformats.org/officeDocument/2006/relationships/hyperlink" Target="https://login.consultant.ru/link/?req=doc&amp;base=LAW&amp;n=41812&amp;dst=100377" TargetMode="External"/><Relationship Id="rId286" Type="http://schemas.openxmlformats.org/officeDocument/2006/relationships/hyperlink" Target="https://login.consultant.ru/link/?req=doc&amp;base=LAW&amp;n=373204&amp;dst=101375" TargetMode="External"/><Relationship Id="rId50" Type="http://schemas.openxmlformats.org/officeDocument/2006/relationships/hyperlink" Target="https://login.consultant.ru/link/?req=doc&amp;base=LAW&amp;n=373204&amp;dst=100864" TargetMode="External"/><Relationship Id="rId104" Type="http://schemas.openxmlformats.org/officeDocument/2006/relationships/hyperlink" Target="https://login.consultant.ru/link/?req=doc&amp;base=LAW&amp;n=41812&amp;dst=100343" TargetMode="External"/><Relationship Id="rId125" Type="http://schemas.openxmlformats.org/officeDocument/2006/relationships/hyperlink" Target="https://login.consultant.ru/link/?req=doc&amp;base=LAW&amp;n=41812&amp;dst=100377" TargetMode="External"/><Relationship Id="rId146" Type="http://schemas.openxmlformats.org/officeDocument/2006/relationships/hyperlink" Target="https://login.consultant.ru/link/?req=doc&amp;base=LAW&amp;n=41812&amp;dst=101909" TargetMode="External"/><Relationship Id="rId167" Type="http://schemas.openxmlformats.org/officeDocument/2006/relationships/hyperlink" Target="https://login.consultant.ru/link/?req=doc&amp;base=LAW&amp;n=41812&amp;dst=101067" TargetMode="External"/><Relationship Id="rId188" Type="http://schemas.openxmlformats.org/officeDocument/2006/relationships/hyperlink" Target="https://login.consultant.ru/link/?req=doc&amp;base=LAW&amp;n=483239&amp;dst=31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8DEF6A-8C72-4A4E-8799-93C1BC4AA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14431</Words>
  <Characters>82259</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96498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Абрамова Ольга Олеговна</dc:creator>
  <cp:lastModifiedBy>Степанчук Марина Павловна</cp:lastModifiedBy>
  <cp:revision>2</cp:revision>
  <cp:lastPrinted>2025-07-25T16:36:00Z</cp:lastPrinted>
  <dcterms:created xsi:type="dcterms:W3CDTF">2025-07-28T07:08:00Z</dcterms:created>
  <dcterms:modified xsi:type="dcterms:W3CDTF">2025-07-28T07:08:00Z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1049-10.1.0.6757</vt:lpwstr>
  </property>
</Properties>
</file>